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1ED" w:rsidRPr="003D54E7" w:rsidRDefault="00FB4327" w:rsidP="00146CF1">
      <w:pPr>
        <w:pStyle w:val="Titre1"/>
        <w:jc w:val="center"/>
        <w:rPr>
          <w:rStyle w:val="fontstyle01"/>
          <w:rFonts w:ascii="Arial Rounded MT Bold" w:hAnsi="Arial Rounded MT Bold" w:cstheme="majorBidi"/>
          <w:color w:val="auto"/>
          <w:sz w:val="48"/>
          <w:szCs w:val="48"/>
        </w:rPr>
      </w:pPr>
      <w:bookmarkStart w:id="0" w:name="_GoBack"/>
      <w:bookmarkEnd w:id="0"/>
      <w:r w:rsidRPr="003D54E7">
        <w:rPr>
          <w:rStyle w:val="fontstyle01"/>
          <w:rFonts w:ascii="Arial Rounded MT Bold" w:hAnsi="Arial Rounded MT Bold" w:cstheme="majorBidi"/>
          <w:color w:val="auto"/>
          <w:sz w:val="48"/>
          <w:szCs w:val="48"/>
        </w:rPr>
        <w:t xml:space="preserve">Les </w:t>
      </w:r>
      <w:r w:rsidR="00146CF1" w:rsidRPr="003D54E7">
        <w:rPr>
          <w:rStyle w:val="fontstyle01"/>
          <w:rFonts w:ascii="Arial Rounded MT Bold" w:hAnsi="Arial Rounded MT Bold" w:cstheme="majorBidi"/>
          <w:color w:val="auto"/>
          <w:sz w:val="48"/>
          <w:szCs w:val="48"/>
        </w:rPr>
        <w:t>organismes de placement</w:t>
      </w:r>
      <w:r w:rsidR="00073D3C">
        <w:rPr>
          <w:rStyle w:val="fontstyle01"/>
          <w:rFonts w:ascii="Arial Rounded MT Bold" w:hAnsi="Arial Rounded MT Bold" w:cstheme="majorBidi"/>
          <w:color w:val="auto"/>
          <w:sz w:val="48"/>
          <w:szCs w:val="48"/>
        </w:rPr>
        <w:t xml:space="preserve"> </w:t>
      </w:r>
      <w:r w:rsidRPr="003D54E7">
        <w:rPr>
          <w:rStyle w:val="fontstyle01"/>
          <w:rFonts w:ascii="Arial Rounded MT Bold" w:hAnsi="Arial Rounded MT Bold" w:cstheme="majorBidi"/>
          <w:color w:val="auto"/>
          <w:sz w:val="48"/>
          <w:szCs w:val="48"/>
        </w:rPr>
        <w:t xml:space="preserve">collectif </w:t>
      </w:r>
      <w:r w:rsidR="00516A65" w:rsidRPr="003D54E7">
        <w:rPr>
          <w:rStyle w:val="fontstyle01"/>
          <w:rFonts w:ascii="Arial Rounded MT Bold" w:hAnsi="Arial Rounded MT Bold" w:cstheme="majorBidi"/>
          <w:color w:val="auto"/>
          <w:sz w:val="48"/>
          <w:szCs w:val="48"/>
        </w:rPr>
        <w:t>immobilier,</w:t>
      </w:r>
      <w:r w:rsidR="00146CF1" w:rsidRPr="003D54E7">
        <w:rPr>
          <w:rStyle w:val="fontstyle01"/>
          <w:rFonts w:ascii="Arial Rounded MT Bold" w:hAnsi="Arial Rounded MT Bold" w:cstheme="majorBidi"/>
          <w:color w:val="auto"/>
          <w:sz w:val="48"/>
          <w:szCs w:val="48"/>
        </w:rPr>
        <w:t xml:space="preserve"> un nouveau</w:t>
      </w:r>
      <w:r w:rsidR="00073D3C">
        <w:rPr>
          <w:rStyle w:val="fontstyle01"/>
          <w:rFonts w:ascii="Arial Rounded MT Bold" w:hAnsi="Arial Rounded MT Bold" w:cstheme="majorBidi"/>
          <w:color w:val="auto"/>
          <w:sz w:val="48"/>
          <w:szCs w:val="48"/>
        </w:rPr>
        <w:t xml:space="preserve"> </w:t>
      </w:r>
      <w:r w:rsidR="00146CF1" w:rsidRPr="003D54E7">
        <w:rPr>
          <w:rStyle w:val="fontstyle01"/>
          <w:rFonts w:ascii="Arial Rounded MT Bold" w:hAnsi="Arial Rounded MT Bold" w:cstheme="majorBidi"/>
          <w:color w:val="auto"/>
          <w:sz w:val="48"/>
          <w:szCs w:val="48"/>
        </w:rPr>
        <w:t>véhicule au service des</w:t>
      </w:r>
      <w:r w:rsidR="00073D3C">
        <w:rPr>
          <w:rStyle w:val="fontstyle01"/>
          <w:rFonts w:ascii="Arial Rounded MT Bold" w:hAnsi="Arial Rounded MT Bold" w:cstheme="majorBidi"/>
          <w:color w:val="auto"/>
          <w:sz w:val="48"/>
          <w:szCs w:val="48"/>
        </w:rPr>
        <w:t xml:space="preserve"> </w:t>
      </w:r>
      <w:r w:rsidR="00146CF1" w:rsidRPr="003D54E7">
        <w:rPr>
          <w:rStyle w:val="fontstyle01"/>
          <w:rFonts w:ascii="Arial Rounded MT Bold" w:hAnsi="Arial Rounded MT Bold" w:cstheme="majorBidi"/>
          <w:color w:val="auto"/>
          <w:sz w:val="48"/>
          <w:szCs w:val="48"/>
        </w:rPr>
        <w:t>investisseurs</w:t>
      </w:r>
    </w:p>
    <w:p w:rsidR="00F84890" w:rsidRPr="00CB0CB7" w:rsidRDefault="00F84890" w:rsidP="00F84890">
      <w:pPr>
        <w:tabs>
          <w:tab w:val="left" w:pos="4935"/>
          <w:tab w:val="left" w:pos="5775"/>
          <w:tab w:val="left" w:pos="6480"/>
          <w:tab w:val="right" w:pos="9072"/>
        </w:tabs>
        <w:rPr>
          <w:rFonts w:asciiTheme="minorBidi" w:hAnsiTheme="minorBidi" w:cstheme="minorBidi"/>
          <w:sz w:val="28"/>
          <w:szCs w:val="28"/>
        </w:rPr>
      </w:pPr>
    </w:p>
    <w:p w:rsidR="00F84890" w:rsidRPr="000D27C5" w:rsidRDefault="00F84890" w:rsidP="000D27C5">
      <w:pPr>
        <w:spacing w:after="240" w:line="360" w:lineRule="auto"/>
        <w:jc w:val="both"/>
        <w:rPr>
          <w:rFonts w:asciiTheme="majorBidi" w:hAnsiTheme="majorBidi" w:cstheme="majorBidi"/>
          <w:color w:val="343434"/>
          <w:sz w:val="28"/>
          <w:szCs w:val="28"/>
        </w:rPr>
      </w:pPr>
    </w:p>
    <w:p w:rsidR="00146CF1" w:rsidRPr="000D27C5" w:rsidRDefault="00F84890" w:rsidP="000D27C5">
      <w:pPr>
        <w:spacing w:line="360" w:lineRule="auto"/>
        <w:jc w:val="center"/>
        <w:rPr>
          <w:rFonts w:asciiTheme="majorBidi" w:hAnsiTheme="majorBidi" w:cstheme="majorBidi"/>
          <w:b/>
          <w:bCs/>
          <w:color w:val="343434"/>
          <w:sz w:val="28"/>
          <w:szCs w:val="28"/>
        </w:rPr>
      </w:pPr>
      <w:r w:rsidRPr="000D27C5">
        <w:rPr>
          <w:rFonts w:asciiTheme="majorBidi" w:hAnsiTheme="majorBidi" w:cstheme="majorBidi"/>
          <w:color w:val="343434"/>
          <w:sz w:val="28"/>
          <w:szCs w:val="28"/>
        </w:rPr>
        <w:tab/>
      </w:r>
      <w:r w:rsidR="00073D3C">
        <w:rPr>
          <w:rFonts w:asciiTheme="majorBidi" w:hAnsiTheme="majorBidi" w:cstheme="majorBidi"/>
          <w:color w:val="343434"/>
          <w:sz w:val="28"/>
          <w:szCs w:val="28"/>
        </w:rPr>
        <w:t xml:space="preserve">                               </w:t>
      </w:r>
      <w:r w:rsidR="00146CF1" w:rsidRPr="000D27C5">
        <w:rPr>
          <w:rFonts w:asciiTheme="majorBidi" w:hAnsiTheme="majorBidi" w:cstheme="majorBidi"/>
          <w:b/>
          <w:bCs/>
          <w:color w:val="343434"/>
          <w:sz w:val="28"/>
          <w:szCs w:val="28"/>
        </w:rPr>
        <w:t>Mohamed Melki</w:t>
      </w:r>
    </w:p>
    <w:p w:rsidR="00146CF1" w:rsidRPr="0046443E" w:rsidRDefault="00861A31" w:rsidP="000D27C5">
      <w:pPr>
        <w:spacing w:after="240" w:line="360" w:lineRule="auto"/>
        <w:jc w:val="right"/>
        <w:rPr>
          <w:rFonts w:ascii="Arial" w:hAnsi="Arial" w:cs="Arial"/>
          <w:b/>
          <w:bCs/>
          <w:sz w:val="27"/>
          <w:szCs w:val="27"/>
        </w:rPr>
      </w:pPr>
      <w:r w:rsidRPr="0046443E">
        <w:rPr>
          <w:rFonts w:asciiTheme="majorBidi" w:hAnsiTheme="majorBidi" w:cstheme="majorBidi"/>
          <w:b/>
          <w:bCs/>
          <w:sz w:val="28"/>
          <w:szCs w:val="28"/>
        </w:rPr>
        <w:t>Attaché de recherche à</w:t>
      </w:r>
      <w:r w:rsidR="00F84890" w:rsidRPr="0046443E">
        <w:rPr>
          <w:rFonts w:asciiTheme="majorBidi" w:hAnsiTheme="majorBidi" w:cstheme="majorBidi"/>
          <w:b/>
          <w:bCs/>
          <w:sz w:val="28"/>
          <w:szCs w:val="28"/>
        </w:rPr>
        <w:t xml:space="preserve"> la faculté de droit Agadir </w:t>
      </w:r>
    </w:p>
    <w:p w:rsidR="001C55A4" w:rsidRDefault="001C55A4" w:rsidP="00FB4327">
      <w:pPr>
        <w:spacing w:line="360" w:lineRule="auto"/>
        <w:jc w:val="both"/>
        <w:rPr>
          <w:rFonts w:ascii="Arial" w:hAnsi="Arial" w:cs="Arial"/>
          <w:color w:val="343434"/>
          <w:sz w:val="27"/>
          <w:szCs w:val="27"/>
        </w:rPr>
      </w:pPr>
    </w:p>
    <w:p w:rsidR="001A0BCE" w:rsidRPr="000D27C5" w:rsidRDefault="001C55A4" w:rsidP="002349ED">
      <w:pPr>
        <w:spacing w:after="240" w:line="360" w:lineRule="auto"/>
        <w:jc w:val="both"/>
        <w:rPr>
          <w:rFonts w:asciiTheme="majorBidi" w:hAnsiTheme="majorBidi" w:cstheme="majorBidi"/>
          <w:color w:val="343434"/>
          <w:sz w:val="28"/>
          <w:szCs w:val="28"/>
        </w:rPr>
      </w:pPr>
      <w:r w:rsidRPr="000D27C5">
        <w:rPr>
          <w:rFonts w:asciiTheme="majorBidi" w:hAnsiTheme="majorBidi" w:cstheme="majorBidi"/>
          <w:color w:val="343434"/>
          <w:sz w:val="28"/>
          <w:szCs w:val="28"/>
        </w:rPr>
        <w:t>L’introduction des Organismes de Placement Collectif Immobilier</w:t>
      </w:r>
      <w:r w:rsidR="00BC41F4">
        <w:rPr>
          <w:rStyle w:val="Appelnotedebasdep"/>
          <w:rFonts w:asciiTheme="majorBidi" w:hAnsiTheme="majorBidi" w:cstheme="majorBidi"/>
          <w:color w:val="343434"/>
          <w:sz w:val="28"/>
          <w:szCs w:val="28"/>
        </w:rPr>
        <w:footnoteReference w:id="2"/>
      </w:r>
      <w:r w:rsidR="002349ED">
        <w:rPr>
          <w:rFonts w:asciiTheme="majorBidi" w:hAnsiTheme="majorBidi" w:cstheme="majorBidi"/>
          <w:color w:val="343434"/>
          <w:sz w:val="28"/>
          <w:szCs w:val="28"/>
        </w:rPr>
        <w:t xml:space="preserve"> </w:t>
      </w:r>
      <w:r w:rsidR="002349ED" w:rsidRPr="000D27C5">
        <w:rPr>
          <w:rFonts w:asciiTheme="majorBidi" w:hAnsiTheme="majorBidi" w:cstheme="majorBidi"/>
          <w:color w:val="343434"/>
          <w:sz w:val="28"/>
          <w:szCs w:val="28"/>
        </w:rPr>
        <w:t>(OPCI)</w:t>
      </w:r>
      <w:r w:rsidRPr="000D27C5">
        <w:rPr>
          <w:rFonts w:asciiTheme="majorBidi" w:hAnsiTheme="majorBidi" w:cstheme="majorBidi"/>
          <w:color w:val="343434"/>
          <w:sz w:val="28"/>
          <w:szCs w:val="28"/>
        </w:rPr>
        <w:t xml:space="preserve"> au Maroc s’inscrit dans le cadre des actions entreprises en vue de diversifier les moyens de financement de l’économie et de l’immobilier en particulier, de mobiliser l’épargne longue et de développer le secteur financier au Maroc.</w:t>
      </w:r>
    </w:p>
    <w:p w:rsidR="000558ED" w:rsidRPr="000D27C5" w:rsidRDefault="001C55A4" w:rsidP="00E56642">
      <w:pPr>
        <w:spacing w:after="240" w:line="360" w:lineRule="auto"/>
        <w:jc w:val="both"/>
        <w:rPr>
          <w:rFonts w:asciiTheme="majorBidi" w:hAnsiTheme="majorBidi" w:cstheme="majorBidi"/>
          <w:color w:val="0D0D0D" w:themeColor="text1" w:themeTint="F2"/>
          <w:sz w:val="28"/>
          <w:szCs w:val="28"/>
        </w:rPr>
      </w:pPr>
      <w:r w:rsidRPr="000D27C5">
        <w:rPr>
          <w:rFonts w:asciiTheme="majorBidi" w:hAnsiTheme="majorBidi" w:cstheme="majorBidi"/>
          <w:color w:val="0D0D0D" w:themeColor="text1" w:themeTint="F2"/>
          <w:sz w:val="28"/>
          <w:szCs w:val="28"/>
        </w:rPr>
        <w:t>Ces nouveaux véhicules d’investissements</w:t>
      </w:r>
      <w:r w:rsidR="003B7657" w:rsidRPr="000D27C5">
        <w:rPr>
          <w:rFonts w:asciiTheme="majorBidi" w:hAnsiTheme="majorBidi" w:cstheme="majorBidi"/>
          <w:color w:val="0D0D0D" w:themeColor="text1" w:themeTint="F2"/>
          <w:sz w:val="28"/>
          <w:szCs w:val="28"/>
        </w:rPr>
        <w:t xml:space="preserve"> réglementé</w:t>
      </w:r>
      <w:r w:rsidR="00E56642">
        <w:rPr>
          <w:rFonts w:asciiTheme="majorBidi" w:hAnsiTheme="majorBidi" w:cstheme="majorBidi"/>
          <w:color w:val="0D0D0D" w:themeColor="text1" w:themeTint="F2"/>
          <w:sz w:val="28"/>
          <w:szCs w:val="28"/>
        </w:rPr>
        <w:t xml:space="preserve">s </w:t>
      </w:r>
      <w:r w:rsidRPr="000D27C5">
        <w:rPr>
          <w:rFonts w:asciiTheme="majorBidi" w:hAnsiTheme="majorBidi" w:cstheme="majorBidi"/>
          <w:color w:val="0D0D0D" w:themeColor="text1" w:themeTint="F2"/>
          <w:sz w:val="28"/>
          <w:szCs w:val="28"/>
        </w:rPr>
        <w:t xml:space="preserve"> dont l’objet principal est la construction ou l’acquisition d’immeubles en vue exclusivement de leur location, </w:t>
      </w:r>
      <w:r w:rsidR="00E56642">
        <w:rPr>
          <w:rFonts w:asciiTheme="majorBidi" w:hAnsiTheme="majorBidi" w:cstheme="majorBidi"/>
          <w:color w:val="0D0D0D" w:themeColor="text1" w:themeTint="F2"/>
          <w:sz w:val="28"/>
          <w:szCs w:val="28"/>
        </w:rPr>
        <w:t>p</w:t>
      </w:r>
      <w:r w:rsidR="003B7657" w:rsidRPr="000D27C5">
        <w:rPr>
          <w:rFonts w:asciiTheme="majorBidi" w:hAnsiTheme="majorBidi" w:cstheme="majorBidi"/>
          <w:color w:val="0D0D0D" w:themeColor="text1" w:themeTint="F2"/>
          <w:sz w:val="28"/>
          <w:szCs w:val="28"/>
        </w:rPr>
        <w:t xml:space="preserve">ermet </w:t>
      </w:r>
      <w:r w:rsidR="00861A31" w:rsidRPr="0046443E">
        <w:rPr>
          <w:rFonts w:asciiTheme="majorBidi" w:hAnsiTheme="majorBidi" w:cstheme="majorBidi"/>
          <w:sz w:val="28"/>
          <w:szCs w:val="28"/>
        </w:rPr>
        <w:t>aux</w:t>
      </w:r>
      <w:r w:rsidR="0046443E">
        <w:rPr>
          <w:rFonts w:asciiTheme="majorBidi" w:hAnsiTheme="majorBidi" w:cstheme="majorBidi"/>
          <w:color w:val="FF0000"/>
          <w:sz w:val="28"/>
          <w:szCs w:val="28"/>
        </w:rPr>
        <w:t xml:space="preserve"> </w:t>
      </w:r>
      <w:r w:rsidR="00861A31">
        <w:rPr>
          <w:rFonts w:asciiTheme="majorBidi" w:hAnsiTheme="majorBidi" w:cstheme="majorBidi"/>
          <w:sz w:val="28"/>
          <w:szCs w:val="28"/>
        </w:rPr>
        <w:t>i</w:t>
      </w:r>
      <w:r w:rsidR="003B7657" w:rsidRPr="000D27C5">
        <w:rPr>
          <w:rFonts w:asciiTheme="majorBidi" w:hAnsiTheme="majorBidi" w:cstheme="majorBidi"/>
          <w:color w:val="0D0D0D" w:themeColor="text1" w:themeTint="F2"/>
          <w:sz w:val="28"/>
          <w:szCs w:val="28"/>
        </w:rPr>
        <w:t xml:space="preserve">nvestisseurs </w:t>
      </w:r>
      <w:r w:rsidR="000558ED" w:rsidRPr="000D27C5">
        <w:rPr>
          <w:rFonts w:asciiTheme="majorBidi" w:hAnsiTheme="majorBidi" w:cstheme="majorBidi"/>
          <w:color w:val="0D0D0D" w:themeColor="text1" w:themeTint="F2"/>
          <w:sz w:val="28"/>
          <w:szCs w:val="28"/>
        </w:rPr>
        <w:t xml:space="preserve">de toutes natures (personnes physiques, personnes morales, investisseurs qualifiés, etc.) </w:t>
      </w:r>
      <w:r w:rsidR="003B7657" w:rsidRPr="000D27C5">
        <w:rPr>
          <w:rFonts w:asciiTheme="majorBidi" w:hAnsiTheme="majorBidi" w:cstheme="majorBidi"/>
          <w:color w:val="0D0D0D" w:themeColor="text1" w:themeTint="F2"/>
          <w:sz w:val="28"/>
          <w:szCs w:val="28"/>
        </w:rPr>
        <w:t>d’investir sur le marché immobilier et ce, via un instrument financier régi par des règles strictes et soumis au contrôle de l’AMMC</w:t>
      </w:r>
      <w:r w:rsidR="00E84BB4">
        <w:rPr>
          <w:rStyle w:val="Appelnotedebasdep"/>
          <w:rFonts w:asciiTheme="majorBidi" w:hAnsiTheme="majorBidi" w:cstheme="majorBidi"/>
          <w:color w:val="0D0D0D" w:themeColor="text1" w:themeTint="F2"/>
          <w:sz w:val="28"/>
          <w:szCs w:val="28"/>
        </w:rPr>
        <w:footnoteReference w:id="3"/>
      </w:r>
      <w:r w:rsidR="003B7657" w:rsidRPr="000D27C5">
        <w:rPr>
          <w:rFonts w:asciiTheme="majorBidi" w:hAnsiTheme="majorBidi" w:cstheme="majorBidi"/>
          <w:color w:val="0D0D0D" w:themeColor="text1" w:themeTint="F2"/>
          <w:sz w:val="28"/>
          <w:szCs w:val="28"/>
        </w:rPr>
        <w:t>.</w:t>
      </w:r>
      <w:r w:rsidR="000558ED" w:rsidRPr="000D27C5">
        <w:rPr>
          <w:rFonts w:asciiTheme="majorBidi" w:hAnsiTheme="majorBidi" w:cstheme="majorBidi"/>
          <w:color w:val="0D0D0D" w:themeColor="text1" w:themeTint="F2"/>
          <w:sz w:val="28"/>
          <w:szCs w:val="28"/>
        </w:rPr>
        <w:t xml:space="preserve"> </w:t>
      </w:r>
      <w:r w:rsidR="00E56642">
        <w:rPr>
          <w:rFonts w:asciiTheme="majorBidi" w:hAnsiTheme="majorBidi" w:cstheme="majorBidi"/>
          <w:color w:val="0D0D0D" w:themeColor="text1" w:themeTint="F2"/>
          <w:sz w:val="28"/>
          <w:szCs w:val="28"/>
        </w:rPr>
        <w:t>Il p</w:t>
      </w:r>
      <w:r w:rsidR="000558ED" w:rsidRPr="000D27C5">
        <w:rPr>
          <w:rFonts w:asciiTheme="majorBidi" w:hAnsiTheme="majorBidi" w:cstheme="majorBidi"/>
          <w:color w:val="0D0D0D" w:themeColor="text1" w:themeTint="F2"/>
          <w:sz w:val="28"/>
          <w:szCs w:val="28"/>
        </w:rPr>
        <w:t xml:space="preserve">ermet aussi aux entreprises de mobiliser de nouvelles ressources et de structurer leur situation financière en transférant leurs actifs immobiliers à des OPCI </w:t>
      </w:r>
      <w:r w:rsidR="003D54E7" w:rsidRPr="000D27C5">
        <w:rPr>
          <w:rFonts w:asciiTheme="majorBidi" w:hAnsiTheme="majorBidi" w:cstheme="majorBidi"/>
          <w:color w:val="0D0D0D" w:themeColor="text1" w:themeTint="F2"/>
          <w:sz w:val="28"/>
          <w:szCs w:val="28"/>
        </w:rPr>
        <w:t>; et</w:t>
      </w:r>
      <w:r w:rsidR="002349ED">
        <w:rPr>
          <w:rFonts w:asciiTheme="majorBidi" w:hAnsiTheme="majorBidi" w:cstheme="majorBidi"/>
          <w:color w:val="0D0D0D" w:themeColor="text1" w:themeTint="F2"/>
          <w:sz w:val="28"/>
          <w:szCs w:val="28"/>
        </w:rPr>
        <w:t xml:space="preserve"> de</w:t>
      </w:r>
      <w:r w:rsidR="000558ED" w:rsidRPr="000D27C5">
        <w:rPr>
          <w:rFonts w:asciiTheme="majorBidi" w:hAnsiTheme="majorBidi" w:cstheme="majorBidi"/>
          <w:color w:val="0D0D0D" w:themeColor="text1" w:themeTint="F2"/>
          <w:sz w:val="28"/>
          <w:szCs w:val="28"/>
        </w:rPr>
        <w:t xml:space="preserve"> Contribuer leur croissance au développement à travers le financement de leurs investissements en immeubles</w:t>
      </w:r>
      <w:r w:rsidR="00A44CB8">
        <w:rPr>
          <w:rStyle w:val="Appelnotedebasdep"/>
          <w:rFonts w:asciiTheme="majorBidi" w:hAnsiTheme="majorBidi" w:cstheme="majorBidi"/>
          <w:color w:val="0D0D0D" w:themeColor="text1" w:themeTint="F2"/>
          <w:sz w:val="28"/>
          <w:szCs w:val="28"/>
        </w:rPr>
        <w:footnoteReference w:id="4"/>
      </w:r>
      <w:r w:rsidR="000558ED" w:rsidRPr="000D27C5">
        <w:rPr>
          <w:rFonts w:asciiTheme="majorBidi" w:hAnsiTheme="majorBidi" w:cstheme="majorBidi"/>
          <w:color w:val="0D0D0D" w:themeColor="text1" w:themeTint="F2"/>
          <w:sz w:val="28"/>
          <w:szCs w:val="28"/>
        </w:rPr>
        <w:t>.</w:t>
      </w:r>
    </w:p>
    <w:p w:rsidR="009059F3" w:rsidRPr="000D27C5" w:rsidRDefault="00046656" w:rsidP="00E56642">
      <w:pPr>
        <w:spacing w:after="240" w:line="360" w:lineRule="auto"/>
        <w:jc w:val="both"/>
        <w:rPr>
          <w:rFonts w:asciiTheme="majorBidi" w:hAnsiTheme="majorBidi" w:cstheme="majorBidi"/>
          <w:color w:val="343434"/>
          <w:sz w:val="28"/>
          <w:szCs w:val="28"/>
        </w:rPr>
      </w:pPr>
      <w:r>
        <w:rPr>
          <w:rFonts w:asciiTheme="majorBidi" w:hAnsiTheme="majorBidi" w:cstheme="majorBidi"/>
          <w:color w:val="343434"/>
          <w:sz w:val="28"/>
          <w:szCs w:val="28"/>
        </w:rPr>
        <w:t xml:space="preserve">A cet égard, </w:t>
      </w:r>
      <w:r w:rsidR="00E56642">
        <w:rPr>
          <w:rFonts w:asciiTheme="majorBidi" w:hAnsiTheme="majorBidi" w:cstheme="majorBidi"/>
          <w:color w:val="343434"/>
          <w:sz w:val="28"/>
          <w:szCs w:val="28"/>
        </w:rPr>
        <w:t>l</w:t>
      </w:r>
      <w:r w:rsidR="009059F3" w:rsidRPr="000D27C5">
        <w:rPr>
          <w:rFonts w:asciiTheme="majorBidi" w:hAnsiTheme="majorBidi" w:cstheme="majorBidi"/>
          <w:color w:val="343434"/>
          <w:sz w:val="28"/>
          <w:szCs w:val="28"/>
        </w:rPr>
        <w:t>e Maroc a mis en place un cadre législatif spécifique aux OPCI à travers la publication dans le Bulletin Officiel du 16 mars 2017 du Dahir n°1-16-130 portant promulgation de la loi n°70-14 relative aux OPCI</w:t>
      </w:r>
      <w:r w:rsidR="00E56642">
        <w:rPr>
          <w:rStyle w:val="Appelnotedebasdep"/>
          <w:rFonts w:asciiTheme="majorBidi" w:hAnsiTheme="majorBidi" w:cstheme="majorBidi"/>
          <w:color w:val="343434"/>
          <w:sz w:val="28"/>
          <w:szCs w:val="28"/>
        </w:rPr>
        <w:footnoteReference w:id="5"/>
      </w:r>
      <w:r w:rsidR="009059F3" w:rsidRPr="000D27C5">
        <w:rPr>
          <w:rFonts w:asciiTheme="majorBidi" w:hAnsiTheme="majorBidi" w:cstheme="majorBidi"/>
          <w:color w:val="343434"/>
          <w:sz w:val="28"/>
          <w:szCs w:val="28"/>
        </w:rPr>
        <w:t>. La loi n°70-14 précitée</w:t>
      </w:r>
      <w:r w:rsidR="001C7172">
        <w:rPr>
          <w:rFonts w:asciiTheme="majorBidi" w:hAnsiTheme="majorBidi" w:cstheme="majorBidi"/>
          <w:color w:val="343434"/>
          <w:sz w:val="28"/>
          <w:szCs w:val="28"/>
        </w:rPr>
        <w:t xml:space="preserve"> </w:t>
      </w:r>
      <w:r w:rsidR="009059F3" w:rsidRPr="000D27C5">
        <w:rPr>
          <w:rFonts w:asciiTheme="majorBidi" w:hAnsiTheme="majorBidi" w:cstheme="majorBidi"/>
          <w:color w:val="343434"/>
          <w:sz w:val="28"/>
          <w:szCs w:val="28"/>
        </w:rPr>
        <w:t xml:space="preserve"> définit le régime juridique applicable à ce nouveau type d’instruments </w:t>
      </w:r>
      <w:r w:rsidR="009059F3" w:rsidRPr="000D27C5">
        <w:rPr>
          <w:rFonts w:asciiTheme="majorBidi" w:hAnsiTheme="majorBidi" w:cstheme="majorBidi"/>
          <w:color w:val="343434"/>
          <w:sz w:val="28"/>
          <w:szCs w:val="28"/>
        </w:rPr>
        <w:lastRenderedPageBreak/>
        <w:t>financiers, notamment les modalités et les conditions d’agrément des sociétés de gestion d’OPCI, ainsi que les modalités de création, de gestion et de fonctionnement des OPCI.</w:t>
      </w:r>
    </w:p>
    <w:p w:rsidR="001A0BCE" w:rsidRPr="000D27C5" w:rsidRDefault="000558ED" w:rsidP="00FE5593">
      <w:pPr>
        <w:spacing w:line="360" w:lineRule="auto"/>
        <w:jc w:val="both"/>
        <w:rPr>
          <w:rFonts w:asciiTheme="majorBidi" w:hAnsiTheme="majorBidi" w:cstheme="majorBidi"/>
          <w:color w:val="343434"/>
          <w:sz w:val="28"/>
          <w:szCs w:val="28"/>
        </w:rPr>
      </w:pPr>
      <w:r w:rsidRPr="000D27C5">
        <w:rPr>
          <w:rFonts w:asciiTheme="majorBidi" w:hAnsiTheme="majorBidi" w:cstheme="majorBidi"/>
          <w:color w:val="343434"/>
          <w:sz w:val="28"/>
          <w:szCs w:val="28"/>
        </w:rPr>
        <w:t xml:space="preserve">Avec la création des organismes de placement collectif immobilier </w:t>
      </w:r>
      <w:r w:rsidRPr="000D27C5">
        <w:rPr>
          <w:rFonts w:asciiTheme="majorBidi" w:hAnsiTheme="majorBidi" w:cstheme="majorBidi"/>
          <w:b/>
          <w:bCs/>
          <w:color w:val="343434"/>
          <w:sz w:val="28"/>
          <w:szCs w:val="28"/>
        </w:rPr>
        <w:t>OPCI</w:t>
      </w:r>
      <w:r w:rsidRPr="000D27C5">
        <w:rPr>
          <w:rFonts w:asciiTheme="majorBidi" w:hAnsiTheme="majorBidi" w:cstheme="majorBidi"/>
          <w:color w:val="343434"/>
          <w:sz w:val="28"/>
          <w:szCs w:val="28"/>
        </w:rPr>
        <w:t xml:space="preserve">, l’industrie marocaine de la gestion d’actifs s’est dotée d’un nouveau support d’investissement en immobilier. Les OPCI prennent place au côté d’autres véhicules </w:t>
      </w:r>
      <w:r w:rsidR="009059F3" w:rsidRPr="000D27C5">
        <w:rPr>
          <w:rFonts w:asciiTheme="majorBidi" w:hAnsiTheme="majorBidi" w:cstheme="majorBidi"/>
          <w:color w:val="343434"/>
          <w:sz w:val="28"/>
          <w:szCs w:val="28"/>
        </w:rPr>
        <w:t>d’investissements tels</w:t>
      </w:r>
      <w:r w:rsidRPr="000D27C5">
        <w:rPr>
          <w:rFonts w:asciiTheme="majorBidi" w:hAnsiTheme="majorBidi" w:cstheme="majorBidi"/>
          <w:color w:val="343434"/>
          <w:sz w:val="28"/>
          <w:szCs w:val="28"/>
        </w:rPr>
        <w:t xml:space="preserve"> que </w:t>
      </w:r>
      <w:r w:rsidR="009059F3" w:rsidRPr="000D27C5">
        <w:rPr>
          <w:rFonts w:asciiTheme="majorBidi" w:hAnsiTheme="majorBidi" w:cstheme="majorBidi"/>
          <w:color w:val="343434"/>
          <w:sz w:val="28"/>
          <w:szCs w:val="28"/>
        </w:rPr>
        <w:t>les Organismes de placement collectif en capital (</w:t>
      </w:r>
      <w:r w:rsidR="009059F3" w:rsidRPr="000D27C5">
        <w:rPr>
          <w:rFonts w:asciiTheme="majorBidi" w:hAnsiTheme="majorBidi" w:cstheme="majorBidi"/>
          <w:b/>
          <w:bCs/>
          <w:color w:val="343434"/>
          <w:sz w:val="28"/>
          <w:szCs w:val="28"/>
        </w:rPr>
        <w:t>OPCC</w:t>
      </w:r>
      <w:r w:rsidR="009059F3" w:rsidRPr="000D27C5">
        <w:rPr>
          <w:rFonts w:asciiTheme="majorBidi" w:hAnsiTheme="majorBidi" w:cstheme="majorBidi"/>
          <w:color w:val="343434"/>
          <w:sz w:val="28"/>
          <w:szCs w:val="28"/>
        </w:rPr>
        <w:t>)</w:t>
      </w:r>
      <w:r w:rsidRPr="000D27C5">
        <w:rPr>
          <w:rFonts w:asciiTheme="majorBidi" w:hAnsiTheme="majorBidi" w:cstheme="majorBidi"/>
          <w:color w:val="343434"/>
          <w:sz w:val="28"/>
          <w:szCs w:val="28"/>
        </w:rPr>
        <w:t xml:space="preserve">, </w:t>
      </w:r>
      <w:r w:rsidR="009059F3" w:rsidRPr="000D27C5">
        <w:rPr>
          <w:rFonts w:asciiTheme="majorBidi" w:hAnsiTheme="majorBidi" w:cstheme="majorBidi"/>
          <w:color w:val="343434"/>
          <w:sz w:val="28"/>
          <w:szCs w:val="28"/>
        </w:rPr>
        <w:t>Les fonds de placement collectif en titrisation (</w:t>
      </w:r>
      <w:r w:rsidR="009059F3" w:rsidRPr="000D27C5">
        <w:rPr>
          <w:rFonts w:asciiTheme="majorBidi" w:hAnsiTheme="majorBidi" w:cstheme="majorBidi"/>
          <w:b/>
          <w:bCs/>
          <w:color w:val="343434"/>
          <w:sz w:val="28"/>
          <w:szCs w:val="28"/>
        </w:rPr>
        <w:t>FPCT</w:t>
      </w:r>
      <w:r w:rsidRPr="000D27C5">
        <w:rPr>
          <w:rFonts w:asciiTheme="majorBidi" w:hAnsiTheme="majorBidi" w:cstheme="majorBidi"/>
          <w:color w:val="343434"/>
          <w:sz w:val="28"/>
          <w:szCs w:val="28"/>
        </w:rPr>
        <w:t>) et les organismes de placement collectif en valeurs mobilières (</w:t>
      </w:r>
      <w:r w:rsidRPr="000D27C5">
        <w:rPr>
          <w:rFonts w:asciiTheme="majorBidi" w:hAnsiTheme="majorBidi" w:cstheme="majorBidi"/>
          <w:b/>
          <w:bCs/>
          <w:color w:val="343434"/>
          <w:sz w:val="28"/>
          <w:szCs w:val="28"/>
        </w:rPr>
        <w:t>OPCV</w:t>
      </w:r>
      <w:r w:rsidR="009059F3" w:rsidRPr="000D27C5">
        <w:rPr>
          <w:rFonts w:asciiTheme="majorBidi" w:hAnsiTheme="majorBidi" w:cstheme="majorBidi"/>
          <w:b/>
          <w:bCs/>
          <w:color w:val="343434"/>
          <w:sz w:val="28"/>
          <w:szCs w:val="28"/>
        </w:rPr>
        <w:t>M</w:t>
      </w:r>
      <w:r w:rsidR="009059F3" w:rsidRPr="000D27C5">
        <w:rPr>
          <w:rFonts w:asciiTheme="majorBidi" w:hAnsiTheme="majorBidi" w:cstheme="majorBidi"/>
          <w:color w:val="343434"/>
          <w:sz w:val="28"/>
          <w:szCs w:val="28"/>
        </w:rPr>
        <w:t>)</w:t>
      </w:r>
      <w:r w:rsidRPr="000D27C5">
        <w:rPr>
          <w:rFonts w:asciiTheme="majorBidi" w:hAnsiTheme="majorBidi" w:cstheme="majorBidi"/>
          <w:color w:val="343434"/>
          <w:sz w:val="28"/>
          <w:szCs w:val="28"/>
        </w:rPr>
        <w:t>.</w:t>
      </w:r>
    </w:p>
    <w:p w:rsidR="00FE5593" w:rsidRPr="00FE5593" w:rsidRDefault="00FE5593" w:rsidP="00FE5593">
      <w:pPr>
        <w:pStyle w:val="NormalWeb"/>
        <w:shd w:val="clear" w:color="auto" w:fill="FFFFFF"/>
        <w:spacing w:before="300" w:beforeAutospacing="0" w:after="0" w:afterAutospacing="0" w:line="360" w:lineRule="auto"/>
        <w:jc w:val="both"/>
        <w:rPr>
          <w:rFonts w:asciiTheme="majorBidi" w:hAnsiTheme="majorBidi" w:cstheme="majorBidi"/>
          <w:color w:val="343434"/>
          <w:sz w:val="28"/>
          <w:szCs w:val="28"/>
        </w:rPr>
      </w:pPr>
      <w:r w:rsidRPr="00FE5593">
        <w:rPr>
          <w:rFonts w:asciiTheme="majorBidi" w:hAnsiTheme="majorBidi" w:cstheme="majorBidi"/>
          <w:color w:val="343434"/>
          <w:sz w:val="28"/>
          <w:szCs w:val="28"/>
        </w:rPr>
        <w:t>Pour mieux cerner le statut, le rôle économique de l’OPCI Cet article suivra la démarche suivante : d’une part, les différents types de l’OPCI prévus par la loi n° 70-14 (</w:t>
      </w:r>
      <w:r w:rsidRPr="00FE5593">
        <w:rPr>
          <w:rFonts w:asciiTheme="majorBidi" w:hAnsiTheme="majorBidi" w:cstheme="majorBidi"/>
          <w:b/>
          <w:bCs/>
          <w:color w:val="343434"/>
          <w:sz w:val="28"/>
          <w:szCs w:val="28"/>
        </w:rPr>
        <w:t>I</w:t>
      </w:r>
      <w:r w:rsidRPr="00FE5593">
        <w:rPr>
          <w:rFonts w:asciiTheme="majorBidi" w:hAnsiTheme="majorBidi" w:cstheme="majorBidi"/>
          <w:color w:val="343434"/>
          <w:sz w:val="28"/>
          <w:szCs w:val="28"/>
        </w:rPr>
        <w:t>) d’autre part, les grands principes de fonctionnement de l'OPCI (</w:t>
      </w:r>
      <w:r w:rsidRPr="00FE5593">
        <w:rPr>
          <w:rFonts w:asciiTheme="majorBidi" w:hAnsiTheme="majorBidi" w:cstheme="majorBidi"/>
          <w:b/>
          <w:bCs/>
          <w:color w:val="343434"/>
          <w:sz w:val="28"/>
          <w:szCs w:val="28"/>
        </w:rPr>
        <w:t>II</w:t>
      </w:r>
      <w:r w:rsidRPr="00FE5593">
        <w:rPr>
          <w:rFonts w:asciiTheme="majorBidi" w:hAnsiTheme="majorBidi" w:cstheme="majorBidi"/>
          <w:color w:val="343434"/>
          <w:sz w:val="28"/>
          <w:szCs w:val="28"/>
        </w:rPr>
        <w:t>).</w:t>
      </w:r>
    </w:p>
    <w:p w:rsidR="008E3F96" w:rsidRPr="000D27C5" w:rsidRDefault="00FB4327" w:rsidP="008E3F96">
      <w:pPr>
        <w:pStyle w:val="NormalWeb"/>
        <w:shd w:val="clear" w:color="auto" w:fill="FFFFFF"/>
        <w:spacing w:before="300" w:beforeAutospacing="0" w:after="300" w:afterAutospacing="0" w:line="450" w:lineRule="atLeast"/>
        <w:jc w:val="both"/>
        <w:rPr>
          <w:rFonts w:asciiTheme="majorBidi" w:hAnsiTheme="majorBidi" w:cstheme="majorBidi"/>
          <w:b/>
          <w:bCs/>
          <w:color w:val="343434"/>
          <w:sz w:val="32"/>
          <w:szCs w:val="32"/>
        </w:rPr>
      </w:pPr>
      <w:r w:rsidRPr="000D27C5">
        <w:rPr>
          <w:rFonts w:asciiTheme="majorBidi" w:hAnsiTheme="majorBidi" w:cstheme="majorBidi"/>
          <w:b/>
          <w:bCs/>
          <w:color w:val="343434"/>
          <w:sz w:val="32"/>
          <w:szCs w:val="32"/>
        </w:rPr>
        <w:t xml:space="preserve">I - </w:t>
      </w:r>
      <w:r w:rsidR="00E56642">
        <w:rPr>
          <w:rFonts w:asciiTheme="majorBidi" w:hAnsiTheme="majorBidi" w:cstheme="majorBidi"/>
          <w:b/>
          <w:bCs/>
          <w:color w:val="343434"/>
          <w:sz w:val="32"/>
          <w:szCs w:val="32"/>
        </w:rPr>
        <w:t>Les différe</w:t>
      </w:r>
      <w:r w:rsidR="00E56642" w:rsidRPr="000D27C5">
        <w:rPr>
          <w:rFonts w:asciiTheme="majorBidi" w:hAnsiTheme="majorBidi" w:cstheme="majorBidi"/>
          <w:b/>
          <w:bCs/>
          <w:color w:val="343434"/>
          <w:sz w:val="32"/>
          <w:szCs w:val="32"/>
        </w:rPr>
        <w:t>nts</w:t>
      </w:r>
      <w:r w:rsidR="00817C5B" w:rsidRPr="000D27C5">
        <w:rPr>
          <w:rFonts w:asciiTheme="majorBidi" w:hAnsiTheme="majorBidi" w:cstheme="majorBidi"/>
          <w:b/>
          <w:bCs/>
          <w:color w:val="343434"/>
          <w:sz w:val="32"/>
          <w:szCs w:val="32"/>
        </w:rPr>
        <w:t xml:space="preserve"> types</w:t>
      </w:r>
      <w:r w:rsidR="00351B96" w:rsidRPr="000D27C5">
        <w:rPr>
          <w:rFonts w:asciiTheme="majorBidi" w:hAnsiTheme="majorBidi" w:cstheme="majorBidi"/>
          <w:b/>
          <w:bCs/>
          <w:color w:val="343434"/>
          <w:sz w:val="32"/>
          <w:szCs w:val="32"/>
        </w:rPr>
        <w:t xml:space="preserve"> de</w:t>
      </w:r>
      <w:r w:rsidR="00E56642">
        <w:rPr>
          <w:rFonts w:asciiTheme="majorBidi" w:hAnsiTheme="majorBidi" w:cstheme="majorBidi"/>
          <w:b/>
          <w:bCs/>
          <w:color w:val="343434"/>
          <w:sz w:val="32"/>
          <w:szCs w:val="32"/>
        </w:rPr>
        <w:t xml:space="preserve"> </w:t>
      </w:r>
      <w:r w:rsidRPr="000D27C5">
        <w:rPr>
          <w:rFonts w:asciiTheme="majorBidi" w:hAnsiTheme="majorBidi" w:cstheme="majorBidi"/>
          <w:b/>
          <w:bCs/>
          <w:color w:val="343434"/>
          <w:sz w:val="32"/>
          <w:szCs w:val="32"/>
        </w:rPr>
        <w:t>l'OPCI</w:t>
      </w:r>
      <w:r w:rsidR="00817C5B" w:rsidRPr="000D27C5">
        <w:rPr>
          <w:rFonts w:asciiTheme="majorBidi" w:hAnsiTheme="majorBidi" w:cstheme="majorBidi"/>
          <w:b/>
          <w:bCs/>
          <w:color w:val="343434"/>
          <w:sz w:val="32"/>
          <w:szCs w:val="32"/>
        </w:rPr>
        <w:t xml:space="preserve"> prévue par la loi </w:t>
      </w:r>
      <w:r w:rsidRPr="000D27C5">
        <w:rPr>
          <w:rFonts w:asciiTheme="majorBidi" w:hAnsiTheme="majorBidi" w:cstheme="majorBidi"/>
          <w:b/>
          <w:bCs/>
          <w:color w:val="343434"/>
          <w:sz w:val="32"/>
          <w:szCs w:val="32"/>
        </w:rPr>
        <w:t>n° 70-14</w:t>
      </w:r>
    </w:p>
    <w:p w:rsidR="00997331" w:rsidRPr="000D27C5" w:rsidRDefault="007F7BF5" w:rsidP="00275F67">
      <w:pPr>
        <w:pStyle w:val="NormalWeb"/>
        <w:shd w:val="clear" w:color="auto" w:fill="FFFFFF"/>
        <w:spacing w:before="300" w:beforeAutospacing="0" w:after="300" w:afterAutospacing="0" w:line="450" w:lineRule="atLeast"/>
        <w:jc w:val="both"/>
        <w:rPr>
          <w:rFonts w:asciiTheme="majorBidi" w:hAnsiTheme="majorBidi" w:cstheme="majorBidi"/>
          <w:color w:val="343434"/>
          <w:sz w:val="28"/>
          <w:szCs w:val="28"/>
        </w:rPr>
      </w:pPr>
      <w:r w:rsidRPr="000D27C5">
        <w:rPr>
          <w:rFonts w:asciiTheme="majorBidi" w:hAnsiTheme="majorBidi" w:cstheme="majorBidi"/>
          <w:color w:val="343434"/>
          <w:sz w:val="28"/>
          <w:szCs w:val="28"/>
        </w:rPr>
        <w:t>Les OPCI peuvent être classés en deux catégories, les OPCI ouverts augrand</w:t>
      </w:r>
      <w:r w:rsidR="00997331" w:rsidRPr="000D27C5">
        <w:rPr>
          <w:rFonts w:asciiTheme="majorBidi" w:hAnsiTheme="majorBidi" w:cstheme="majorBidi"/>
          <w:color w:val="343434"/>
          <w:sz w:val="28"/>
          <w:szCs w:val="28"/>
        </w:rPr>
        <w:t xml:space="preserve"> public et les OPCI à règles de </w:t>
      </w:r>
      <w:r w:rsidRPr="000D27C5">
        <w:rPr>
          <w:rFonts w:asciiTheme="majorBidi" w:hAnsiTheme="majorBidi" w:cstheme="majorBidi"/>
          <w:color w:val="343434"/>
          <w:sz w:val="28"/>
          <w:szCs w:val="28"/>
        </w:rPr>
        <w:t xml:space="preserve">fonctionnement allégées </w:t>
      </w:r>
      <w:r w:rsidR="00275F67" w:rsidRPr="000D27C5">
        <w:rPr>
          <w:rFonts w:asciiTheme="majorBidi" w:hAnsiTheme="majorBidi" w:cstheme="majorBidi"/>
          <w:color w:val="343434"/>
          <w:sz w:val="28"/>
          <w:szCs w:val="28"/>
        </w:rPr>
        <w:t>«</w:t>
      </w:r>
      <w:r w:rsidRPr="000D27C5">
        <w:rPr>
          <w:rFonts w:asciiTheme="majorBidi" w:hAnsiTheme="majorBidi" w:cstheme="majorBidi"/>
          <w:b/>
          <w:bCs/>
          <w:color w:val="343434"/>
          <w:sz w:val="28"/>
          <w:szCs w:val="28"/>
        </w:rPr>
        <w:t>OPCI-RFA</w:t>
      </w:r>
      <w:r w:rsidR="00275F67" w:rsidRPr="000D27C5">
        <w:rPr>
          <w:rFonts w:asciiTheme="majorBidi" w:hAnsiTheme="majorBidi" w:cstheme="majorBidi"/>
          <w:color w:val="343434"/>
          <w:sz w:val="28"/>
          <w:szCs w:val="28"/>
        </w:rPr>
        <w:t>»</w:t>
      </w:r>
      <w:r w:rsidRPr="000D27C5">
        <w:rPr>
          <w:rFonts w:asciiTheme="majorBidi" w:hAnsiTheme="majorBidi" w:cstheme="majorBidi"/>
          <w:color w:val="343434"/>
          <w:sz w:val="28"/>
          <w:szCs w:val="28"/>
        </w:rPr>
        <w:t>réservés aux investisseurs qualifiés</w:t>
      </w:r>
      <w:r w:rsidR="00997331" w:rsidRPr="000D27C5">
        <w:rPr>
          <w:rFonts w:asciiTheme="majorBidi" w:hAnsiTheme="majorBidi" w:cstheme="majorBidi"/>
          <w:color w:val="343434"/>
          <w:sz w:val="28"/>
          <w:szCs w:val="28"/>
        </w:rPr>
        <w:t xml:space="preserve"> (</w:t>
      </w:r>
      <w:r w:rsidR="00997331" w:rsidRPr="000D27C5">
        <w:rPr>
          <w:rFonts w:asciiTheme="majorBidi" w:hAnsiTheme="majorBidi" w:cstheme="majorBidi"/>
          <w:b/>
          <w:bCs/>
          <w:color w:val="343434"/>
          <w:sz w:val="28"/>
          <w:szCs w:val="28"/>
        </w:rPr>
        <w:t>A</w:t>
      </w:r>
      <w:r w:rsidR="00997331" w:rsidRPr="000D27C5">
        <w:rPr>
          <w:rFonts w:asciiTheme="majorBidi" w:hAnsiTheme="majorBidi" w:cstheme="majorBidi"/>
          <w:color w:val="343434"/>
          <w:sz w:val="28"/>
          <w:szCs w:val="28"/>
        </w:rPr>
        <w:t>)</w:t>
      </w:r>
      <w:r w:rsidRPr="000D27C5">
        <w:rPr>
          <w:rFonts w:asciiTheme="majorBidi" w:hAnsiTheme="majorBidi" w:cstheme="majorBidi"/>
          <w:color w:val="343434"/>
          <w:sz w:val="28"/>
          <w:szCs w:val="28"/>
        </w:rPr>
        <w:t>.</w:t>
      </w:r>
    </w:p>
    <w:p w:rsidR="00997331" w:rsidRPr="000D27C5" w:rsidRDefault="007F7BF5" w:rsidP="00997331">
      <w:pPr>
        <w:pStyle w:val="NormalWeb"/>
        <w:shd w:val="clear" w:color="auto" w:fill="FFFFFF"/>
        <w:spacing w:before="300" w:beforeAutospacing="0" w:after="300" w:afterAutospacing="0" w:line="450" w:lineRule="atLeast"/>
        <w:jc w:val="both"/>
        <w:rPr>
          <w:rFonts w:asciiTheme="majorBidi" w:hAnsiTheme="majorBidi" w:cstheme="majorBidi"/>
          <w:color w:val="343434"/>
          <w:sz w:val="28"/>
          <w:szCs w:val="28"/>
        </w:rPr>
      </w:pPr>
      <w:r w:rsidRPr="000D27C5">
        <w:rPr>
          <w:rFonts w:asciiTheme="majorBidi" w:hAnsiTheme="majorBidi" w:cstheme="majorBidi"/>
          <w:color w:val="343434"/>
          <w:sz w:val="28"/>
          <w:szCs w:val="28"/>
        </w:rPr>
        <w:t>De pl</w:t>
      </w:r>
      <w:r w:rsidR="00997331" w:rsidRPr="000D27C5">
        <w:rPr>
          <w:rFonts w:asciiTheme="majorBidi" w:hAnsiTheme="majorBidi" w:cstheme="majorBidi"/>
          <w:color w:val="343434"/>
          <w:sz w:val="28"/>
          <w:szCs w:val="28"/>
        </w:rPr>
        <w:t xml:space="preserve">us, </w:t>
      </w:r>
      <w:r w:rsidRPr="000D27C5">
        <w:rPr>
          <w:rFonts w:asciiTheme="majorBidi" w:hAnsiTheme="majorBidi" w:cstheme="majorBidi"/>
          <w:color w:val="343434"/>
          <w:sz w:val="28"/>
          <w:szCs w:val="28"/>
        </w:rPr>
        <w:t>les OPCI peuvent prendre deux formes juridiques, les</w:t>
      </w:r>
      <w:r w:rsidR="00997331" w:rsidRPr="000D27C5">
        <w:rPr>
          <w:rFonts w:asciiTheme="majorBidi" w:hAnsiTheme="majorBidi" w:cstheme="majorBidi"/>
          <w:color w:val="343434"/>
          <w:sz w:val="28"/>
          <w:szCs w:val="28"/>
        </w:rPr>
        <w:t xml:space="preserve"> Fonds de Placement Immobilier</w:t>
      </w:r>
      <w:r w:rsidRPr="000D27C5">
        <w:rPr>
          <w:rFonts w:asciiTheme="majorBidi" w:hAnsiTheme="majorBidi" w:cstheme="majorBidi"/>
          <w:color w:val="343434"/>
          <w:sz w:val="28"/>
          <w:szCs w:val="28"/>
        </w:rPr>
        <w:t xml:space="preserve"> (</w:t>
      </w:r>
      <w:r w:rsidR="00997331" w:rsidRPr="000D27C5">
        <w:rPr>
          <w:rFonts w:asciiTheme="majorBidi" w:hAnsiTheme="majorBidi" w:cstheme="majorBidi"/>
          <w:b/>
          <w:bCs/>
          <w:color w:val="343434"/>
          <w:sz w:val="28"/>
          <w:szCs w:val="28"/>
        </w:rPr>
        <w:t>FPI</w:t>
      </w:r>
      <w:r w:rsidR="00997331" w:rsidRPr="000D27C5">
        <w:rPr>
          <w:rFonts w:asciiTheme="majorBidi" w:hAnsiTheme="majorBidi" w:cstheme="majorBidi"/>
          <w:color w:val="343434"/>
          <w:sz w:val="28"/>
          <w:szCs w:val="28"/>
        </w:rPr>
        <w:t xml:space="preserve">) et les Société de Placement Immobilier </w:t>
      </w:r>
      <w:r w:rsidRPr="000D27C5">
        <w:rPr>
          <w:rFonts w:asciiTheme="majorBidi" w:hAnsiTheme="majorBidi" w:cstheme="majorBidi"/>
          <w:color w:val="343434"/>
          <w:sz w:val="28"/>
          <w:szCs w:val="28"/>
        </w:rPr>
        <w:t>(</w:t>
      </w:r>
      <w:r w:rsidR="00997331" w:rsidRPr="000D27C5">
        <w:rPr>
          <w:rFonts w:asciiTheme="majorBidi" w:hAnsiTheme="majorBidi" w:cstheme="majorBidi"/>
          <w:b/>
          <w:bCs/>
          <w:color w:val="343434"/>
          <w:sz w:val="28"/>
          <w:szCs w:val="28"/>
        </w:rPr>
        <w:t>SPI</w:t>
      </w:r>
      <w:r w:rsidR="00997331" w:rsidRPr="000D27C5">
        <w:rPr>
          <w:rFonts w:asciiTheme="majorBidi" w:hAnsiTheme="majorBidi" w:cstheme="majorBidi"/>
          <w:color w:val="343434"/>
          <w:sz w:val="28"/>
          <w:szCs w:val="28"/>
        </w:rPr>
        <w:t>) (</w:t>
      </w:r>
      <w:r w:rsidR="00997331" w:rsidRPr="000D27C5">
        <w:rPr>
          <w:rFonts w:asciiTheme="majorBidi" w:hAnsiTheme="majorBidi" w:cstheme="majorBidi"/>
          <w:b/>
          <w:bCs/>
          <w:color w:val="343434"/>
          <w:sz w:val="28"/>
          <w:szCs w:val="28"/>
        </w:rPr>
        <w:t>B</w:t>
      </w:r>
      <w:r w:rsidR="00997331" w:rsidRPr="000D27C5">
        <w:rPr>
          <w:rFonts w:asciiTheme="majorBidi" w:hAnsiTheme="majorBidi" w:cstheme="majorBidi"/>
          <w:color w:val="343434"/>
          <w:sz w:val="28"/>
          <w:szCs w:val="28"/>
        </w:rPr>
        <w:t>).</w:t>
      </w:r>
    </w:p>
    <w:p w:rsidR="00B24953" w:rsidRPr="003D2903" w:rsidRDefault="00275F67" w:rsidP="00275F67">
      <w:pPr>
        <w:pStyle w:val="NormalWeb"/>
        <w:numPr>
          <w:ilvl w:val="0"/>
          <w:numId w:val="12"/>
        </w:numPr>
        <w:shd w:val="clear" w:color="auto" w:fill="FFFFFF"/>
        <w:spacing w:before="300" w:beforeAutospacing="0" w:after="300" w:afterAutospacing="0" w:line="450" w:lineRule="atLeast"/>
        <w:jc w:val="both"/>
        <w:rPr>
          <w:rFonts w:asciiTheme="majorBidi" w:hAnsiTheme="majorBidi" w:cstheme="majorBidi"/>
          <w:b/>
          <w:bCs/>
          <w:color w:val="343434"/>
          <w:sz w:val="28"/>
          <w:szCs w:val="28"/>
        </w:rPr>
      </w:pPr>
      <w:r w:rsidRPr="003D2903">
        <w:rPr>
          <w:rFonts w:asciiTheme="majorBidi" w:hAnsiTheme="majorBidi" w:cstheme="majorBidi"/>
          <w:b/>
          <w:bCs/>
          <w:color w:val="343434"/>
          <w:sz w:val="28"/>
          <w:szCs w:val="28"/>
        </w:rPr>
        <w:t>catégories</w:t>
      </w:r>
      <w:r w:rsidR="00B24953" w:rsidRPr="003D2903">
        <w:rPr>
          <w:rFonts w:asciiTheme="majorBidi" w:hAnsiTheme="majorBidi" w:cstheme="majorBidi"/>
          <w:b/>
          <w:bCs/>
          <w:color w:val="343434"/>
          <w:sz w:val="28"/>
          <w:szCs w:val="28"/>
        </w:rPr>
        <w:t xml:space="preserve"> d'OPCI </w:t>
      </w:r>
    </w:p>
    <w:p w:rsidR="00693506" w:rsidRPr="004448DF" w:rsidRDefault="00693506" w:rsidP="008E3F96">
      <w:pPr>
        <w:pStyle w:val="NormalWeb"/>
        <w:shd w:val="clear" w:color="auto" w:fill="FFFFFF"/>
        <w:spacing w:before="300" w:beforeAutospacing="0" w:after="300" w:afterAutospacing="0" w:line="450" w:lineRule="atLeast"/>
        <w:jc w:val="both"/>
        <w:rPr>
          <w:rFonts w:asciiTheme="majorBidi" w:hAnsiTheme="majorBidi" w:cstheme="majorBidi"/>
          <w:color w:val="343434"/>
          <w:sz w:val="28"/>
          <w:szCs w:val="28"/>
        </w:rPr>
      </w:pPr>
      <w:r w:rsidRPr="004448DF">
        <w:rPr>
          <w:rFonts w:asciiTheme="majorBidi" w:hAnsiTheme="majorBidi" w:cstheme="majorBidi"/>
          <w:color w:val="343434"/>
          <w:sz w:val="28"/>
          <w:szCs w:val="28"/>
        </w:rPr>
        <w:t xml:space="preserve">La loi n° 70-14  institue deux types d’OPCI à savoir, les OPCI destinés au grand public et les OPCI réservés aux investisseurs qualifiés, dénommés OPCI à règles de fonctionnement allégées « </w:t>
      </w:r>
      <w:r w:rsidRPr="004448DF">
        <w:rPr>
          <w:rFonts w:asciiTheme="majorBidi" w:hAnsiTheme="majorBidi" w:cstheme="majorBidi"/>
          <w:b/>
          <w:bCs/>
          <w:color w:val="343434"/>
          <w:sz w:val="28"/>
          <w:szCs w:val="28"/>
        </w:rPr>
        <w:t>OPCI RFA</w:t>
      </w:r>
      <w:r w:rsidRPr="004448DF">
        <w:rPr>
          <w:rFonts w:asciiTheme="majorBidi" w:hAnsiTheme="majorBidi" w:cstheme="majorBidi"/>
          <w:color w:val="343434"/>
          <w:sz w:val="28"/>
          <w:szCs w:val="28"/>
        </w:rPr>
        <w:t xml:space="preserve"> </w:t>
      </w:r>
      <w:r w:rsidR="009147E4" w:rsidRPr="004448DF">
        <w:rPr>
          <w:rFonts w:asciiTheme="majorBidi" w:hAnsiTheme="majorBidi" w:cstheme="majorBidi"/>
          <w:color w:val="343434"/>
          <w:sz w:val="28"/>
          <w:szCs w:val="28"/>
        </w:rPr>
        <w:t>»</w:t>
      </w:r>
      <w:r w:rsidR="009147E4">
        <w:rPr>
          <w:rFonts w:asciiTheme="majorBidi" w:hAnsiTheme="majorBidi" w:cstheme="majorBidi"/>
          <w:color w:val="343434"/>
          <w:sz w:val="28"/>
          <w:szCs w:val="28"/>
        </w:rPr>
        <w:t>.</w:t>
      </w:r>
    </w:p>
    <w:p w:rsidR="00007890" w:rsidRPr="004448DF" w:rsidRDefault="00007890" w:rsidP="00025AC8">
      <w:pPr>
        <w:pStyle w:val="NormalWeb"/>
        <w:shd w:val="clear" w:color="auto" w:fill="FFFFFF"/>
        <w:spacing w:before="300" w:beforeAutospacing="0" w:after="300" w:afterAutospacing="0" w:line="450" w:lineRule="atLeast"/>
        <w:jc w:val="both"/>
        <w:rPr>
          <w:rFonts w:asciiTheme="majorBidi" w:hAnsiTheme="majorBidi" w:cstheme="majorBidi"/>
          <w:color w:val="343434"/>
          <w:sz w:val="28"/>
          <w:szCs w:val="28"/>
        </w:rPr>
      </w:pPr>
      <w:r w:rsidRPr="004448DF">
        <w:rPr>
          <w:rFonts w:asciiTheme="majorBidi" w:hAnsiTheme="majorBidi" w:cstheme="majorBidi"/>
          <w:color w:val="343434"/>
          <w:sz w:val="28"/>
          <w:szCs w:val="28"/>
        </w:rPr>
        <w:t>Certes, les OPCI sont destinés au grand public, mais les institutionnels et autres investisseurs qualifiés bénéficieront de manière spécifique de la possibilité de créer des OPCI dits «</w:t>
      </w:r>
      <w:r w:rsidRPr="004448DF">
        <w:rPr>
          <w:rFonts w:asciiTheme="majorBidi" w:hAnsiTheme="majorBidi" w:cstheme="majorBidi"/>
          <w:b/>
          <w:bCs/>
          <w:color w:val="343434"/>
          <w:sz w:val="28"/>
          <w:szCs w:val="28"/>
        </w:rPr>
        <w:t>RFA</w:t>
      </w:r>
      <w:r w:rsidRPr="004448DF">
        <w:rPr>
          <w:rFonts w:asciiTheme="majorBidi" w:hAnsiTheme="majorBidi" w:cstheme="majorBidi"/>
          <w:color w:val="343434"/>
          <w:sz w:val="28"/>
          <w:szCs w:val="28"/>
        </w:rPr>
        <w:t>» qui jouiront de règles d’investissement et d’endettement moins contraignantes que celles appliquées aux OPCI ouverts au grand public.</w:t>
      </w:r>
    </w:p>
    <w:p w:rsidR="00007890" w:rsidRPr="004448DF" w:rsidRDefault="00007890" w:rsidP="00007890">
      <w:pPr>
        <w:pStyle w:val="NormalWeb"/>
        <w:shd w:val="clear" w:color="auto" w:fill="FFFFFF"/>
        <w:spacing w:before="300" w:beforeAutospacing="0" w:after="300" w:afterAutospacing="0" w:line="450" w:lineRule="atLeast"/>
        <w:jc w:val="both"/>
        <w:rPr>
          <w:rFonts w:asciiTheme="majorBidi" w:hAnsiTheme="majorBidi" w:cstheme="majorBidi"/>
          <w:color w:val="343434"/>
          <w:sz w:val="28"/>
          <w:szCs w:val="28"/>
        </w:rPr>
      </w:pPr>
      <w:r w:rsidRPr="004448DF">
        <w:rPr>
          <w:rFonts w:asciiTheme="majorBidi" w:hAnsiTheme="majorBidi" w:cstheme="majorBidi"/>
          <w:color w:val="343434"/>
          <w:sz w:val="28"/>
          <w:szCs w:val="28"/>
        </w:rPr>
        <w:lastRenderedPageBreak/>
        <w:t>Elles sont gérées par des société</w:t>
      </w:r>
      <w:r w:rsidR="00E56642">
        <w:rPr>
          <w:rFonts w:asciiTheme="majorBidi" w:hAnsiTheme="majorBidi" w:cstheme="majorBidi"/>
          <w:color w:val="343434"/>
          <w:sz w:val="28"/>
          <w:szCs w:val="28"/>
        </w:rPr>
        <w:t>s de gestion spécialisées agréées</w:t>
      </w:r>
      <w:r w:rsidRPr="004448DF">
        <w:rPr>
          <w:rFonts w:asciiTheme="majorBidi" w:hAnsiTheme="majorBidi" w:cstheme="majorBidi"/>
          <w:color w:val="343434"/>
          <w:sz w:val="28"/>
          <w:szCs w:val="28"/>
        </w:rPr>
        <w:t xml:space="preserve"> par l’AMMC et doivent confier la garde de leurs actifs à des établissements dépositaires autorisés à exercer cette activité pour les OPCI.</w:t>
      </w:r>
    </w:p>
    <w:p w:rsidR="00014B8B" w:rsidRPr="004448DF" w:rsidRDefault="00E84BB4" w:rsidP="002F0B37">
      <w:pPr>
        <w:pStyle w:val="NormalWeb"/>
        <w:shd w:val="clear" w:color="auto" w:fill="FFFFFF"/>
        <w:spacing w:before="300" w:beforeAutospacing="0" w:after="300" w:afterAutospacing="0" w:line="450" w:lineRule="atLeast"/>
        <w:jc w:val="both"/>
        <w:rPr>
          <w:rFonts w:asciiTheme="majorBidi" w:hAnsiTheme="majorBidi" w:cstheme="majorBidi"/>
          <w:color w:val="343434"/>
          <w:sz w:val="28"/>
          <w:szCs w:val="28"/>
        </w:rPr>
      </w:pPr>
      <w:r>
        <w:rPr>
          <w:rFonts w:asciiTheme="majorBidi" w:hAnsiTheme="majorBidi" w:cstheme="majorBidi"/>
          <w:color w:val="343434"/>
          <w:sz w:val="28"/>
          <w:szCs w:val="28"/>
        </w:rPr>
        <w:t xml:space="preserve">En effet, </w:t>
      </w:r>
      <w:r w:rsidR="002F0B37">
        <w:rPr>
          <w:rFonts w:asciiTheme="majorBidi" w:hAnsiTheme="majorBidi" w:cstheme="majorBidi"/>
          <w:color w:val="343434"/>
          <w:sz w:val="28"/>
          <w:szCs w:val="28"/>
        </w:rPr>
        <w:t xml:space="preserve">L’OPCI  </w:t>
      </w:r>
      <w:r w:rsidR="008E3F96" w:rsidRPr="004448DF">
        <w:rPr>
          <w:rFonts w:asciiTheme="majorBidi" w:hAnsiTheme="majorBidi" w:cstheme="majorBidi"/>
          <w:color w:val="343434"/>
          <w:sz w:val="28"/>
          <w:szCs w:val="28"/>
        </w:rPr>
        <w:t>RFA</w:t>
      </w:r>
      <w:r w:rsidR="00014B8B" w:rsidRPr="004448DF">
        <w:rPr>
          <w:rFonts w:asciiTheme="majorBidi" w:hAnsiTheme="majorBidi" w:cstheme="majorBidi"/>
          <w:color w:val="343434"/>
          <w:sz w:val="28"/>
          <w:szCs w:val="28"/>
        </w:rPr>
        <w:t>est réservé par l</w:t>
      </w:r>
      <w:r w:rsidR="008E3F96" w:rsidRPr="004448DF">
        <w:rPr>
          <w:rFonts w:asciiTheme="majorBidi" w:hAnsiTheme="majorBidi" w:cstheme="majorBidi"/>
          <w:color w:val="343434"/>
          <w:sz w:val="28"/>
          <w:szCs w:val="28"/>
        </w:rPr>
        <w:t xml:space="preserve">’article 11 de la loi n° 70-14 </w:t>
      </w:r>
      <w:r w:rsidR="00014B8B" w:rsidRPr="004448DF">
        <w:rPr>
          <w:rFonts w:asciiTheme="majorBidi" w:hAnsiTheme="majorBidi" w:cstheme="majorBidi"/>
          <w:color w:val="343434"/>
          <w:sz w:val="28"/>
          <w:szCs w:val="28"/>
        </w:rPr>
        <w:t xml:space="preserve">d’une part, aux </w:t>
      </w:r>
      <w:r w:rsidR="008E3F96" w:rsidRPr="004448DF">
        <w:rPr>
          <w:rFonts w:asciiTheme="majorBidi" w:hAnsiTheme="majorBidi" w:cstheme="majorBidi"/>
          <w:color w:val="343434"/>
          <w:sz w:val="28"/>
          <w:szCs w:val="28"/>
        </w:rPr>
        <w:t xml:space="preserve">investisseurs qualifiés </w:t>
      </w:r>
      <w:r w:rsidR="00014B8B" w:rsidRPr="004448DF">
        <w:rPr>
          <w:rFonts w:asciiTheme="majorBidi" w:hAnsiTheme="majorBidi" w:cstheme="majorBidi"/>
          <w:color w:val="343434"/>
          <w:sz w:val="28"/>
          <w:szCs w:val="28"/>
        </w:rPr>
        <w:t>mentionnés à l’article 4 de la loi n° 44-12</w:t>
      </w:r>
      <w:r w:rsidR="00D37AF8" w:rsidRPr="004448DF">
        <w:rPr>
          <w:rStyle w:val="Appelnotedebasdep"/>
          <w:rFonts w:asciiTheme="majorBidi" w:hAnsiTheme="majorBidi" w:cstheme="majorBidi"/>
          <w:color w:val="343434"/>
          <w:sz w:val="28"/>
          <w:szCs w:val="28"/>
        </w:rPr>
        <w:footnoteReference w:id="6"/>
      </w:r>
      <w:r w:rsidR="00014B8B" w:rsidRPr="004448DF">
        <w:rPr>
          <w:rFonts w:asciiTheme="majorBidi" w:hAnsiTheme="majorBidi" w:cstheme="majorBidi"/>
          <w:color w:val="343434"/>
          <w:sz w:val="28"/>
          <w:szCs w:val="28"/>
        </w:rPr>
        <w:t xml:space="preserve"> et aux investisseurs étrange</w:t>
      </w:r>
      <w:r w:rsidR="008E3F96" w:rsidRPr="004448DF">
        <w:rPr>
          <w:rFonts w:asciiTheme="majorBidi" w:hAnsiTheme="majorBidi" w:cstheme="majorBidi"/>
          <w:color w:val="343434"/>
          <w:sz w:val="28"/>
          <w:szCs w:val="28"/>
        </w:rPr>
        <w:t xml:space="preserve">rs appartenant à une catégorie </w:t>
      </w:r>
      <w:r w:rsidR="002F0B37">
        <w:rPr>
          <w:rFonts w:asciiTheme="majorBidi" w:hAnsiTheme="majorBidi" w:cstheme="majorBidi"/>
          <w:color w:val="343434"/>
          <w:sz w:val="28"/>
          <w:szCs w:val="28"/>
        </w:rPr>
        <w:t xml:space="preserve">équivalente sur le </w:t>
      </w:r>
      <w:r w:rsidR="00014B8B" w:rsidRPr="004448DF">
        <w:rPr>
          <w:rFonts w:asciiTheme="majorBidi" w:hAnsiTheme="majorBidi" w:cstheme="majorBidi"/>
          <w:color w:val="343434"/>
          <w:sz w:val="28"/>
          <w:szCs w:val="28"/>
        </w:rPr>
        <w:t>fondement du droit du pays dans lequel est situé son siège.</w:t>
      </w:r>
    </w:p>
    <w:p w:rsidR="00014B8B" w:rsidRPr="004448DF" w:rsidRDefault="005A1D77" w:rsidP="00D26924">
      <w:pPr>
        <w:pStyle w:val="NormalWeb"/>
        <w:shd w:val="clear" w:color="auto" w:fill="FFFFFF"/>
        <w:spacing w:before="300" w:beforeAutospacing="0" w:after="300" w:afterAutospacing="0" w:line="450" w:lineRule="atLeast"/>
        <w:jc w:val="both"/>
        <w:rPr>
          <w:rFonts w:asciiTheme="majorBidi" w:hAnsiTheme="majorBidi" w:cstheme="majorBidi"/>
          <w:color w:val="343434"/>
          <w:sz w:val="28"/>
          <w:szCs w:val="28"/>
        </w:rPr>
      </w:pPr>
      <w:r w:rsidRPr="004448DF">
        <w:rPr>
          <w:rFonts w:asciiTheme="majorBidi" w:hAnsiTheme="majorBidi" w:cstheme="majorBidi"/>
          <w:color w:val="343434"/>
          <w:sz w:val="28"/>
          <w:szCs w:val="28"/>
        </w:rPr>
        <w:t>L’investisseur qualifié</w:t>
      </w:r>
      <w:r w:rsidR="00014B8B" w:rsidRPr="004448DF">
        <w:rPr>
          <w:rFonts w:asciiTheme="majorBidi" w:hAnsiTheme="majorBidi" w:cstheme="majorBidi"/>
          <w:color w:val="343434"/>
          <w:sz w:val="28"/>
          <w:szCs w:val="28"/>
        </w:rPr>
        <w:t xml:space="preserve">est </w:t>
      </w:r>
      <w:r w:rsidR="008E3F96" w:rsidRPr="004448DF">
        <w:rPr>
          <w:rFonts w:asciiTheme="majorBidi" w:hAnsiTheme="majorBidi" w:cstheme="majorBidi"/>
          <w:color w:val="343434"/>
          <w:sz w:val="28"/>
          <w:szCs w:val="28"/>
        </w:rPr>
        <w:t>dé</w:t>
      </w:r>
      <w:r w:rsidR="004C0BBC" w:rsidRPr="004448DF">
        <w:rPr>
          <w:rFonts w:asciiTheme="majorBidi" w:hAnsiTheme="majorBidi" w:cstheme="majorBidi"/>
          <w:color w:val="343434"/>
          <w:sz w:val="28"/>
          <w:szCs w:val="28"/>
        </w:rPr>
        <w:t>fi</w:t>
      </w:r>
      <w:r w:rsidR="008E3F96" w:rsidRPr="004448DF">
        <w:rPr>
          <w:rFonts w:asciiTheme="majorBidi" w:hAnsiTheme="majorBidi" w:cstheme="majorBidi"/>
          <w:color w:val="343434"/>
          <w:sz w:val="28"/>
          <w:szCs w:val="28"/>
        </w:rPr>
        <w:t>ni</w:t>
      </w:r>
      <w:r w:rsidR="00014B8B" w:rsidRPr="004448DF">
        <w:rPr>
          <w:rFonts w:asciiTheme="majorBidi" w:hAnsiTheme="majorBidi" w:cstheme="majorBidi"/>
          <w:color w:val="343434"/>
          <w:sz w:val="28"/>
          <w:szCs w:val="28"/>
        </w:rPr>
        <w:t xml:space="preserve"> par l’article </w:t>
      </w:r>
      <w:r w:rsidRPr="004448DF">
        <w:rPr>
          <w:rFonts w:asciiTheme="majorBidi" w:hAnsiTheme="majorBidi" w:cstheme="majorBidi"/>
          <w:color w:val="343434"/>
          <w:sz w:val="28"/>
          <w:szCs w:val="28"/>
        </w:rPr>
        <w:t xml:space="preserve">3 de la loi n°44-12 comme </w:t>
      </w:r>
      <w:r w:rsidR="007F509F" w:rsidRPr="002F0B37">
        <w:rPr>
          <w:rFonts w:asciiTheme="majorBidi" w:hAnsiTheme="majorBidi" w:cstheme="majorBidi"/>
          <w:b/>
          <w:bCs/>
          <w:color w:val="343434"/>
          <w:sz w:val="28"/>
          <w:szCs w:val="28"/>
        </w:rPr>
        <w:t>«</w:t>
      </w:r>
      <w:r w:rsidR="007F509F" w:rsidRPr="004448DF">
        <w:rPr>
          <w:rFonts w:asciiTheme="majorBidi" w:hAnsiTheme="majorBidi" w:cstheme="majorBidi"/>
          <w:color w:val="343434"/>
          <w:sz w:val="28"/>
          <w:szCs w:val="28"/>
        </w:rPr>
        <w:t xml:space="preserve"> une </w:t>
      </w:r>
      <w:r w:rsidRPr="004448DF">
        <w:rPr>
          <w:rFonts w:asciiTheme="majorBidi" w:hAnsiTheme="majorBidi" w:cstheme="majorBidi"/>
          <w:color w:val="343434"/>
          <w:sz w:val="28"/>
          <w:szCs w:val="28"/>
        </w:rPr>
        <w:t xml:space="preserve">personne morale </w:t>
      </w:r>
      <w:r w:rsidR="001C47E1" w:rsidRPr="004448DF">
        <w:rPr>
          <w:rFonts w:asciiTheme="majorBidi" w:hAnsiTheme="majorBidi" w:cstheme="majorBidi"/>
          <w:color w:val="343434"/>
          <w:sz w:val="28"/>
          <w:szCs w:val="28"/>
        </w:rPr>
        <w:t>ou un organisme dis</w:t>
      </w:r>
      <w:r w:rsidR="0000520D">
        <w:rPr>
          <w:rFonts w:asciiTheme="majorBidi" w:hAnsiTheme="majorBidi" w:cstheme="majorBidi"/>
          <w:color w:val="343434"/>
          <w:sz w:val="28"/>
          <w:szCs w:val="28"/>
        </w:rPr>
        <w:t>posant des compétences et moyen</w:t>
      </w:r>
      <w:r w:rsidR="001C47E1" w:rsidRPr="004448DF">
        <w:rPr>
          <w:rFonts w:asciiTheme="majorBidi" w:hAnsiTheme="majorBidi" w:cstheme="majorBidi"/>
          <w:color w:val="343434"/>
          <w:sz w:val="28"/>
          <w:szCs w:val="28"/>
        </w:rPr>
        <w:t>s nécessaire</w:t>
      </w:r>
      <w:r w:rsidR="0000520D">
        <w:rPr>
          <w:rFonts w:asciiTheme="majorBidi" w:hAnsiTheme="majorBidi" w:cstheme="majorBidi"/>
          <w:color w:val="343434"/>
          <w:sz w:val="28"/>
          <w:szCs w:val="28"/>
        </w:rPr>
        <w:t xml:space="preserve">s </w:t>
      </w:r>
      <w:r w:rsidR="001C47E1" w:rsidRPr="004448DF">
        <w:rPr>
          <w:rFonts w:asciiTheme="majorBidi" w:hAnsiTheme="majorBidi" w:cstheme="majorBidi"/>
          <w:color w:val="343434"/>
          <w:sz w:val="28"/>
          <w:szCs w:val="28"/>
        </w:rPr>
        <w:t xml:space="preserve"> pour appréhender les risques inhérents aux opérations sur instrument financier </w:t>
      </w:r>
      <w:r w:rsidR="004C0BBC" w:rsidRPr="002F0B37">
        <w:rPr>
          <w:rFonts w:asciiTheme="majorBidi" w:hAnsiTheme="majorBidi" w:cstheme="majorBidi"/>
          <w:b/>
          <w:bCs/>
          <w:color w:val="343434"/>
          <w:sz w:val="28"/>
          <w:szCs w:val="28"/>
        </w:rPr>
        <w:t>»</w:t>
      </w:r>
    </w:p>
    <w:p w:rsidR="00F37423" w:rsidRDefault="00014B8B" w:rsidP="00033C5B">
      <w:pPr>
        <w:pStyle w:val="NormalWeb"/>
        <w:shd w:val="clear" w:color="auto" w:fill="FFFFFF"/>
        <w:spacing w:before="300" w:beforeAutospacing="0" w:after="300" w:afterAutospacing="0" w:line="450" w:lineRule="atLeast"/>
        <w:jc w:val="both"/>
        <w:rPr>
          <w:rFonts w:asciiTheme="majorBidi" w:hAnsiTheme="majorBidi" w:cstheme="majorBidi"/>
          <w:color w:val="343434"/>
          <w:sz w:val="28"/>
          <w:szCs w:val="28"/>
        </w:rPr>
      </w:pPr>
      <w:r w:rsidRPr="004448DF">
        <w:rPr>
          <w:rFonts w:asciiTheme="majorBidi" w:hAnsiTheme="majorBidi" w:cstheme="majorBidi"/>
          <w:color w:val="343434"/>
          <w:sz w:val="28"/>
          <w:szCs w:val="28"/>
        </w:rPr>
        <w:t xml:space="preserve">La liste </w:t>
      </w:r>
      <w:r w:rsidR="00650900" w:rsidRPr="004448DF">
        <w:rPr>
          <w:rFonts w:asciiTheme="majorBidi" w:hAnsiTheme="majorBidi" w:cstheme="majorBidi"/>
          <w:color w:val="343434"/>
          <w:sz w:val="28"/>
          <w:szCs w:val="28"/>
        </w:rPr>
        <w:t xml:space="preserve">des investisseurs </w:t>
      </w:r>
      <w:r w:rsidRPr="004448DF">
        <w:rPr>
          <w:rFonts w:asciiTheme="majorBidi" w:hAnsiTheme="majorBidi" w:cstheme="majorBidi"/>
          <w:color w:val="343434"/>
          <w:sz w:val="28"/>
          <w:szCs w:val="28"/>
        </w:rPr>
        <w:t>considérés co</w:t>
      </w:r>
      <w:r w:rsidR="00650900" w:rsidRPr="004448DF">
        <w:rPr>
          <w:rFonts w:asciiTheme="majorBidi" w:hAnsiTheme="majorBidi" w:cstheme="majorBidi"/>
          <w:color w:val="343434"/>
          <w:sz w:val="28"/>
          <w:szCs w:val="28"/>
        </w:rPr>
        <w:t>mme qualifiés est fixée</w:t>
      </w:r>
      <w:r w:rsidRPr="004448DF">
        <w:rPr>
          <w:rFonts w:asciiTheme="majorBidi" w:hAnsiTheme="majorBidi" w:cstheme="majorBidi"/>
          <w:color w:val="343434"/>
          <w:sz w:val="28"/>
          <w:szCs w:val="28"/>
        </w:rPr>
        <w:t xml:space="preserve"> par l’article </w:t>
      </w:r>
      <w:r w:rsidR="00650900" w:rsidRPr="004448DF">
        <w:rPr>
          <w:rFonts w:asciiTheme="majorBidi" w:hAnsiTheme="majorBidi" w:cstheme="majorBidi"/>
          <w:color w:val="343434"/>
          <w:sz w:val="28"/>
          <w:szCs w:val="28"/>
        </w:rPr>
        <w:t xml:space="preserve">3 précité et l’article 1.30 de Circulaire de l'AMMC n°03/19 du 20 février 2019 relative aux opérations et informations </w:t>
      </w:r>
      <w:r w:rsidR="003D54E7" w:rsidRPr="004448DF">
        <w:rPr>
          <w:rFonts w:asciiTheme="majorBidi" w:hAnsiTheme="majorBidi" w:cstheme="majorBidi"/>
          <w:color w:val="343434"/>
          <w:sz w:val="28"/>
          <w:szCs w:val="28"/>
        </w:rPr>
        <w:t>financières,</w:t>
      </w:r>
      <w:r w:rsidR="00F37423" w:rsidRPr="003D54E7">
        <w:rPr>
          <w:rFonts w:asciiTheme="majorBidi" w:hAnsiTheme="majorBidi" w:cstheme="majorBidi"/>
          <w:color w:val="343434"/>
          <w:sz w:val="28"/>
          <w:szCs w:val="28"/>
        </w:rPr>
        <w:t xml:space="preserve"> Il s’agit</w:t>
      </w:r>
      <w:r w:rsidR="0000520D">
        <w:rPr>
          <w:rFonts w:asciiTheme="majorBidi" w:hAnsiTheme="majorBidi" w:cstheme="majorBidi"/>
          <w:color w:val="343434"/>
          <w:sz w:val="28"/>
          <w:szCs w:val="28"/>
        </w:rPr>
        <w:t xml:space="preserve"> des</w:t>
      </w:r>
      <w:r w:rsidR="00A96A1F" w:rsidRPr="003D54E7">
        <w:rPr>
          <w:rFonts w:asciiTheme="majorBidi" w:hAnsiTheme="majorBidi" w:cstheme="majorBidi"/>
          <w:color w:val="343434"/>
          <w:sz w:val="28"/>
          <w:szCs w:val="28"/>
        </w:rPr>
        <w:t> :</w:t>
      </w:r>
    </w:p>
    <w:p w:rsidR="004C0BBC" w:rsidRPr="004448DF" w:rsidRDefault="004C0BBC" w:rsidP="004448DF">
      <w:pPr>
        <w:pStyle w:val="NormalWeb"/>
        <w:numPr>
          <w:ilvl w:val="0"/>
          <w:numId w:val="15"/>
        </w:numPr>
        <w:shd w:val="clear" w:color="auto" w:fill="FFFFFF"/>
        <w:spacing w:before="0" w:beforeAutospacing="0" w:after="0" w:afterAutospacing="0" w:line="450" w:lineRule="atLeast"/>
        <w:ind w:left="284" w:hanging="284"/>
        <w:jc w:val="both"/>
        <w:rPr>
          <w:rFonts w:asciiTheme="majorBidi" w:hAnsiTheme="majorBidi" w:cstheme="majorBidi"/>
          <w:color w:val="343434"/>
          <w:sz w:val="28"/>
          <w:szCs w:val="28"/>
        </w:rPr>
      </w:pPr>
      <w:r w:rsidRPr="004448DF">
        <w:rPr>
          <w:rFonts w:asciiTheme="majorBidi" w:hAnsiTheme="majorBidi" w:cstheme="majorBidi"/>
          <w:color w:val="343434"/>
          <w:sz w:val="28"/>
          <w:szCs w:val="28"/>
        </w:rPr>
        <w:t xml:space="preserve">les banques </w:t>
      </w:r>
    </w:p>
    <w:p w:rsidR="00014B8B" w:rsidRPr="004448DF" w:rsidRDefault="00014B8B" w:rsidP="004448DF">
      <w:pPr>
        <w:pStyle w:val="NormalWeb"/>
        <w:numPr>
          <w:ilvl w:val="0"/>
          <w:numId w:val="17"/>
        </w:numPr>
        <w:shd w:val="clear" w:color="auto" w:fill="FFFFFF"/>
        <w:spacing w:before="0" w:beforeAutospacing="0" w:after="0" w:afterAutospacing="0" w:line="450" w:lineRule="atLeast"/>
        <w:ind w:left="284" w:hanging="284"/>
        <w:jc w:val="both"/>
        <w:rPr>
          <w:rFonts w:asciiTheme="majorBidi" w:hAnsiTheme="majorBidi" w:cstheme="majorBidi"/>
          <w:color w:val="343434"/>
          <w:sz w:val="28"/>
          <w:szCs w:val="28"/>
        </w:rPr>
      </w:pPr>
      <w:r w:rsidRPr="004448DF">
        <w:rPr>
          <w:rFonts w:asciiTheme="majorBidi" w:hAnsiTheme="majorBidi" w:cstheme="majorBidi"/>
          <w:color w:val="343434"/>
          <w:sz w:val="28"/>
          <w:szCs w:val="28"/>
        </w:rPr>
        <w:t xml:space="preserve">les </w:t>
      </w:r>
      <w:r w:rsidR="005B42D9" w:rsidRPr="004448DF">
        <w:rPr>
          <w:rFonts w:asciiTheme="majorBidi" w:hAnsiTheme="majorBidi" w:cstheme="majorBidi"/>
          <w:color w:val="343434"/>
          <w:sz w:val="28"/>
          <w:szCs w:val="28"/>
        </w:rPr>
        <w:t>organismes de placement collectif en valeurs mobiliers, tels que régis par la législation relative auxdits organisme</w:t>
      </w:r>
      <w:r w:rsidR="000566C0" w:rsidRPr="004448DF">
        <w:rPr>
          <w:rFonts w:asciiTheme="majorBidi" w:hAnsiTheme="majorBidi" w:cstheme="majorBidi"/>
          <w:color w:val="343434"/>
          <w:sz w:val="28"/>
          <w:szCs w:val="28"/>
        </w:rPr>
        <w:t>.</w:t>
      </w:r>
    </w:p>
    <w:p w:rsidR="00014B8B" w:rsidRPr="004448DF" w:rsidRDefault="00014B8B" w:rsidP="004448DF">
      <w:pPr>
        <w:pStyle w:val="NormalWeb"/>
        <w:numPr>
          <w:ilvl w:val="0"/>
          <w:numId w:val="19"/>
        </w:numPr>
        <w:shd w:val="clear" w:color="auto" w:fill="FFFFFF"/>
        <w:spacing w:before="0" w:beforeAutospacing="0" w:after="0" w:afterAutospacing="0" w:line="450" w:lineRule="atLeast"/>
        <w:ind w:left="284" w:hanging="284"/>
        <w:jc w:val="both"/>
        <w:rPr>
          <w:rFonts w:asciiTheme="majorBidi" w:hAnsiTheme="majorBidi" w:cstheme="majorBidi"/>
          <w:color w:val="343434"/>
          <w:sz w:val="28"/>
          <w:szCs w:val="28"/>
        </w:rPr>
      </w:pPr>
      <w:r w:rsidRPr="004448DF">
        <w:rPr>
          <w:rFonts w:asciiTheme="majorBidi" w:hAnsiTheme="majorBidi" w:cstheme="majorBidi"/>
          <w:color w:val="343434"/>
          <w:sz w:val="28"/>
          <w:szCs w:val="28"/>
        </w:rPr>
        <w:t xml:space="preserve">les entreprises d’assurance et de </w:t>
      </w:r>
      <w:r w:rsidR="0000520D">
        <w:rPr>
          <w:rFonts w:asciiTheme="majorBidi" w:hAnsiTheme="majorBidi" w:cstheme="majorBidi"/>
          <w:color w:val="343434"/>
          <w:sz w:val="28"/>
          <w:szCs w:val="28"/>
        </w:rPr>
        <w:t>réassurance, telles que ré</w:t>
      </w:r>
      <w:r w:rsidR="005B42D9" w:rsidRPr="004448DF">
        <w:rPr>
          <w:rFonts w:asciiTheme="majorBidi" w:hAnsiTheme="majorBidi" w:cstheme="majorBidi"/>
          <w:color w:val="343434"/>
          <w:sz w:val="28"/>
          <w:szCs w:val="28"/>
        </w:rPr>
        <w:t>gi</w:t>
      </w:r>
      <w:r w:rsidR="0000520D">
        <w:rPr>
          <w:rFonts w:asciiTheme="majorBidi" w:hAnsiTheme="majorBidi" w:cstheme="majorBidi"/>
          <w:color w:val="343434"/>
          <w:sz w:val="28"/>
          <w:szCs w:val="28"/>
        </w:rPr>
        <w:t>e</w:t>
      </w:r>
      <w:r w:rsidR="005B42D9" w:rsidRPr="004448DF">
        <w:rPr>
          <w:rFonts w:asciiTheme="majorBidi" w:hAnsiTheme="majorBidi" w:cstheme="majorBidi"/>
          <w:color w:val="343434"/>
          <w:sz w:val="28"/>
          <w:szCs w:val="28"/>
        </w:rPr>
        <w:t xml:space="preserve">s par la loi n°17-99 portant </w:t>
      </w:r>
      <w:r w:rsidR="0000520D">
        <w:rPr>
          <w:rFonts w:asciiTheme="majorBidi" w:hAnsiTheme="majorBidi" w:cstheme="majorBidi"/>
          <w:color w:val="343434"/>
          <w:sz w:val="28"/>
          <w:szCs w:val="28"/>
        </w:rPr>
        <w:t xml:space="preserve"> le </w:t>
      </w:r>
      <w:r w:rsidR="005B42D9" w:rsidRPr="004448DF">
        <w:rPr>
          <w:rFonts w:asciiTheme="majorBidi" w:hAnsiTheme="majorBidi" w:cstheme="majorBidi"/>
          <w:color w:val="343434"/>
          <w:sz w:val="28"/>
          <w:szCs w:val="28"/>
        </w:rPr>
        <w:t>code des assurances</w:t>
      </w:r>
      <w:r w:rsidR="000566C0" w:rsidRPr="004448DF">
        <w:rPr>
          <w:rFonts w:asciiTheme="majorBidi" w:hAnsiTheme="majorBidi" w:cstheme="majorBidi"/>
          <w:color w:val="343434"/>
          <w:sz w:val="28"/>
          <w:szCs w:val="28"/>
        </w:rPr>
        <w:t>.</w:t>
      </w:r>
    </w:p>
    <w:p w:rsidR="00014B8B" w:rsidRPr="004448DF" w:rsidRDefault="00014B8B" w:rsidP="004448DF">
      <w:pPr>
        <w:pStyle w:val="NormalWeb"/>
        <w:numPr>
          <w:ilvl w:val="0"/>
          <w:numId w:val="21"/>
        </w:numPr>
        <w:shd w:val="clear" w:color="auto" w:fill="FFFFFF"/>
        <w:spacing w:before="0" w:beforeAutospacing="0" w:after="0" w:afterAutospacing="0" w:line="450" w:lineRule="atLeast"/>
        <w:ind w:left="284" w:hanging="284"/>
        <w:jc w:val="both"/>
        <w:rPr>
          <w:rFonts w:asciiTheme="majorBidi" w:hAnsiTheme="majorBidi" w:cstheme="majorBidi"/>
          <w:color w:val="343434"/>
          <w:sz w:val="28"/>
          <w:szCs w:val="28"/>
        </w:rPr>
      </w:pPr>
      <w:r w:rsidRPr="004448DF">
        <w:rPr>
          <w:rFonts w:asciiTheme="majorBidi" w:hAnsiTheme="majorBidi" w:cstheme="majorBidi"/>
          <w:color w:val="343434"/>
          <w:sz w:val="28"/>
          <w:szCs w:val="28"/>
        </w:rPr>
        <w:t xml:space="preserve">les organismes de </w:t>
      </w:r>
      <w:r w:rsidR="005B42D9" w:rsidRPr="004448DF">
        <w:rPr>
          <w:rFonts w:asciiTheme="majorBidi" w:hAnsiTheme="majorBidi" w:cstheme="majorBidi"/>
          <w:color w:val="343434"/>
          <w:sz w:val="28"/>
          <w:szCs w:val="28"/>
        </w:rPr>
        <w:t>pensions de retraites</w:t>
      </w:r>
      <w:r w:rsidR="000566C0" w:rsidRPr="004448DF">
        <w:rPr>
          <w:rFonts w:asciiTheme="majorBidi" w:hAnsiTheme="majorBidi" w:cstheme="majorBidi"/>
          <w:color w:val="343434"/>
          <w:sz w:val="28"/>
          <w:szCs w:val="28"/>
        </w:rPr>
        <w:t>.</w:t>
      </w:r>
    </w:p>
    <w:p w:rsidR="00014B8B" w:rsidRPr="004448DF" w:rsidRDefault="005B42D9" w:rsidP="004448DF">
      <w:pPr>
        <w:pStyle w:val="NormalWeb"/>
        <w:numPr>
          <w:ilvl w:val="0"/>
          <w:numId w:val="23"/>
        </w:numPr>
        <w:shd w:val="clear" w:color="auto" w:fill="FFFFFF"/>
        <w:spacing w:before="0" w:beforeAutospacing="0" w:after="0" w:afterAutospacing="0" w:line="450" w:lineRule="atLeast"/>
        <w:ind w:left="284" w:hanging="284"/>
        <w:jc w:val="both"/>
        <w:rPr>
          <w:rFonts w:asciiTheme="majorBidi" w:hAnsiTheme="majorBidi" w:cstheme="majorBidi"/>
          <w:color w:val="343434"/>
          <w:sz w:val="28"/>
          <w:szCs w:val="28"/>
        </w:rPr>
      </w:pPr>
      <w:r w:rsidRPr="004448DF">
        <w:rPr>
          <w:rFonts w:asciiTheme="majorBidi" w:hAnsiTheme="majorBidi" w:cstheme="majorBidi"/>
          <w:color w:val="343434"/>
          <w:sz w:val="28"/>
          <w:szCs w:val="28"/>
        </w:rPr>
        <w:t xml:space="preserve">la </w:t>
      </w:r>
      <w:r w:rsidR="000566C0" w:rsidRPr="004448DF">
        <w:rPr>
          <w:rFonts w:asciiTheme="majorBidi" w:hAnsiTheme="majorBidi" w:cstheme="majorBidi"/>
          <w:color w:val="343434"/>
          <w:sz w:val="28"/>
          <w:szCs w:val="28"/>
        </w:rPr>
        <w:t>caisse</w:t>
      </w:r>
      <w:r w:rsidRPr="004448DF">
        <w:rPr>
          <w:rFonts w:asciiTheme="majorBidi" w:hAnsiTheme="majorBidi" w:cstheme="majorBidi"/>
          <w:color w:val="343434"/>
          <w:sz w:val="28"/>
          <w:szCs w:val="28"/>
        </w:rPr>
        <w:t xml:space="preserve"> de </w:t>
      </w:r>
      <w:r w:rsidR="000566C0" w:rsidRPr="004448DF">
        <w:rPr>
          <w:rFonts w:asciiTheme="majorBidi" w:hAnsiTheme="majorBidi" w:cstheme="majorBidi"/>
          <w:color w:val="343434"/>
          <w:sz w:val="28"/>
          <w:szCs w:val="28"/>
        </w:rPr>
        <w:t>dépôts</w:t>
      </w:r>
      <w:r w:rsidRPr="004448DF">
        <w:rPr>
          <w:rFonts w:asciiTheme="majorBidi" w:hAnsiTheme="majorBidi" w:cstheme="majorBidi"/>
          <w:color w:val="343434"/>
          <w:sz w:val="28"/>
          <w:szCs w:val="28"/>
        </w:rPr>
        <w:t xml:space="preserve"> et de</w:t>
      </w:r>
      <w:r w:rsidR="000566C0" w:rsidRPr="004448DF">
        <w:rPr>
          <w:rFonts w:asciiTheme="majorBidi" w:hAnsiTheme="majorBidi" w:cstheme="majorBidi"/>
          <w:color w:val="343434"/>
          <w:sz w:val="28"/>
          <w:szCs w:val="28"/>
        </w:rPr>
        <w:t xml:space="preserve"> gestion. </w:t>
      </w:r>
    </w:p>
    <w:p w:rsidR="000566C0" w:rsidRPr="004448DF" w:rsidRDefault="000566C0" w:rsidP="004448DF">
      <w:pPr>
        <w:pStyle w:val="NormalWeb"/>
        <w:numPr>
          <w:ilvl w:val="0"/>
          <w:numId w:val="25"/>
        </w:numPr>
        <w:shd w:val="clear" w:color="auto" w:fill="FFFFFF"/>
        <w:spacing w:before="0" w:beforeAutospacing="0" w:after="0" w:afterAutospacing="0" w:line="450" w:lineRule="atLeast"/>
        <w:ind w:left="284" w:hanging="284"/>
        <w:jc w:val="both"/>
        <w:rPr>
          <w:rFonts w:asciiTheme="majorBidi" w:hAnsiTheme="majorBidi" w:cstheme="majorBidi"/>
          <w:color w:val="343434"/>
          <w:sz w:val="28"/>
          <w:szCs w:val="28"/>
        </w:rPr>
      </w:pPr>
      <w:r w:rsidRPr="004448DF">
        <w:rPr>
          <w:rFonts w:asciiTheme="majorBidi" w:hAnsiTheme="majorBidi" w:cstheme="majorBidi"/>
          <w:color w:val="343434"/>
          <w:sz w:val="28"/>
          <w:szCs w:val="28"/>
        </w:rPr>
        <w:t xml:space="preserve">Les organismes de placement en capital </w:t>
      </w:r>
      <w:r w:rsidR="0000520D">
        <w:rPr>
          <w:rFonts w:asciiTheme="majorBidi" w:hAnsiTheme="majorBidi" w:cstheme="majorBidi"/>
          <w:color w:val="343434"/>
          <w:sz w:val="28"/>
          <w:szCs w:val="28"/>
        </w:rPr>
        <w:t>risque, tels que ré</w:t>
      </w:r>
      <w:r w:rsidRPr="004448DF">
        <w:rPr>
          <w:rFonts w:asciiTheme="majorBidi" w:hAnsiTheme="majorBidi" w:cstheme="majorBidi"/>
          <w:color w:val="343434"/>
          <w:sz w:val="28"/>
          <w:szCs w:val="28"/>
        </w:rPr>
        <w:t xml:space="preserve">gis par </w:t>
      </w:r>
      <w:r w:rsidR="0000520D">
        <w:rPr>
          <w:rFonts w:asciiTheme="majorBidi" w:hAnsiTheme="majorBidi" w:cstheme="majorBidi"/>
          <w:color w:val="343434"/>
          <w:sz w:val="28"/>
          <w:szCs w:val="28"/>
        </w:rPr>
        <w:t>la législation relative  auxdit</w:t>
      </w:r>
      <w:r w:rsidRPr="004448DF">
        <w:rPr>
          <w:rFonts w:asciiTheme="majorBidi" w:hAnsiTheme="majorBidi" w:cstheme="majorBidi"/>
          <w:color w:val="343434"/>
          <w:sz w:val="28"/>
          <w:szCs w:val="28"/>
        </w:rPr>
        <w:t>s organismes.</w:t>
      </w:r>
    </w:p>
    <w:p w:rsidR="00D37AF8" w:rsidRPr="004448DF" w:rsidRDefault="0000520D" w:rsidP="003D2903">
      <w:pPr>
        <w:pStyle w:val="NormalWeb"/>
        <w:numPr>
          <w:ilvl w:val="0"/>
          <w:numId w:val="27"/>
        </w:numPr>
        <w:shd w:val="clear" w:color="auto" w:fill="FFFFFF"/>
        <w:spacing w:before="0" w:beforeAutospacing="0" w:after="0" w:afterAutospacing="0" w:line="450" w:lineRule="atLeast"/>
        <w:ind w:left="284" w:hanging="284"/>
        <w:jc w:val="both"/>
        <w:rPr>
          <w:rFonts w:asciiTheme="majorBidi" w:hAnsiTheme="majorBidi" w:cstheme="majorBidi"/>
          <w:color w:val="343434"/>
          <w:sz w:val="28"/>
          <w:szCs w:val="28"/>
        </w:rPr>
      </w:pPr>
      <w:r>
        <w:rPr>
          <w:rFonts w:asciiTheme="majorBidi" w:hAnsiTheme="majorBidi" w:cstheme="majorBidi"/>
          <w:color w:val="343434"/>
          <w:sz w:val="28"/>
          <w:szCs w:val="28"/>
        </w:rPr>
        <w:t>l’état</w:t>
      </w:r>
    </w:p>
    <w:p w:rsidR="00261275" w:rsidRPr="004448DF" w:rsidRDefault="00261275" w:rsidP="003D2903">
      <w:pPr>
        <w:pStyle w:val="NormalWeb"/>
        <w:numPr>
          <w:ilvl w:val="0"/>
          <w:numId w:val="28"/>
        </w:numPr>
        <w:shd w:val="clear" w:color="auto" w:fill="FFFFFF"/>
        <w:spacing w:before="0" w:beforeAutospacing="0" w:after="0" w:afterAutospacing="0" w:line="450" w:lineRule="atLeast"/>
        <w:ind w:left="284" w:hanging="284"/>
        <w:jc w:val="both"/>
        <w:rPr>
          <w:rFonts w:asciiTheme="majorBidi" w:hAnsiTheme="majorBidi" w:cstheme="majorBidi"/>
          <w:color w:val="343434"/>
          <w:sz w:val="28"/>
          <w:szCs w:val="28"/>
        </w:rPr>
      </w:pPr>
      <w:r w:rsidRPr="004448DF">
        <w:rPr>
          <w:rFonts w:asciiTheme="majorBidi" w:hAnsiTheme="majorBidi" w:cstheme="majorBidi"/>
          <w:color w:val="343434"/>
          <w:sz w:val="28"/>
          <w:szCs w:val="28"/>
        </w:rPr>
        <w:t xml:space="preserve">Bank al Maghreb </w:t>
      </w:r>
    </w:p>
    <w:p w:rsidR="00261275" w:rsidRPr="009147E4" w:rsidRDefault="00DE2513" w:rsidP="003D2903">
      <w:pPr>
        <w:pStyle w:val="NormalWeb"/>
        <w:numPr>
          <w:ilvl w:val="0"/>
          <w:numId w:val="30"/>
        </w:numPr>
        <w:shd w:val="clear" w:color="auto" w:fill="FFFFFF"/>
        <w:spacing w:before="0" w:beforeAutospacing="0" w:after="0" w:afterAutospacing="0" w:line="450" w:lineRule="atLeast"/>
        <w:ind w:left="284" w:hanging="284"/>
        <w:jc w:val="both"/>
        <w:rPr>
          <w:rFonts w:asciiTheme="majorBidi" w:hAnsiTheme="majorBidi" w:cstheme="majorBidi"/>
          <w:sz w:val="28"/>
          <w:szCs w:val="28"/>
        </w:rPr>
      </w:pPr>
      <w:r w:rsidRPr="009147E4">
        <w:rPr>
          <w:rFonts w:asciiTheme="majorBidi" w:hAnsiTheme="majorBidi" w:cstheme="majorBidi"/>
          <w:sz w:val="28"/>
          <w:szCs w:val="28"/>
        </w:rPr>
        <w:t>les organismes financier</w:t>
      </w:r>
      <w:r w:rsidR="00261275" w:rsidRPr="009147E4">
        <w:rPr>
          <w:rFonts w:asciiTheme="majorBidi" w:hAnsiTheme="majorBidi" w:cstheme="majorBidi"/>
          <w:sz w:val="28"/>
          <w:szCs w:val="28"/>
        </w:rPr>
        <w:t xml:space="preserve">s internationaux </w:t>
      </w:r>
      <w:r w:rsidRPr="009147E4">
        <w:rPr>
          <w:rFonts w:asciiTheme="majorBidi" w:hAnsiTheme="majorBidi" w:cstheme="majorBidi"/>
          <w:sz w:val="28"/>
          <w:szCs w:val="28"/>
        </w:rPr>
        <w:t>et les personnes morales étrangè</w:t>
      </w:r>
      <w:r w:rsidR="00261275" w:rsidRPr="009147E4">
        <w:rPr>
          <w:rFonts w:asciiTheme="majorBidi" w:hAnsiTheme="majorBidi" w:cstheme="majorBidi"/>
          <w:sz w:val="28"/>
          <w:szCs w:val="28"/>
        </w:rPr>
        <w:t>r</w:t>
      </w:r>
      <w:r w:rsidRPr="009147E4">
        <w:rPr>
          <w:rFonts w:asciiTheme="majorBidi" w:hAnsiTheme="majorBidi" w:cstheme="majorBidi"/>
          <w:sz w:val="28"/>
          <w:szCs w:val="28"/>
        </w:rPr>
        <w:t>e</w:t>
      </w:r>
      <w:r w:rsidR="00261275" w:rsidRPr="009147E4">
        <w:rPr>
          <w:rFonts w:asciiTheme="majorBidi" w:hAnsiTheme="majorBidi" w:cstheme="majorBidi"/>
          <w:sz w:val="28"/>
          <w:szCs w:val="28"/>
        </w:rPr>
        <w:t>s reconnu</w:t>
      </w:r>
      <w:r w:rsidR="003B3FDB" w:rsidRPr="009147E4">
        <w:rPr>
          <w:rFonts w:asciiTheme="majorBidi" w:hAnsiTheme="majorBidi" w:cstheme="majorBidi"/>
          <w:sz w:val="28"/>
          <w:szCs w:val="28"/>
        </w:rPr>
        <w:t>es</w:t>
      </w:r>
      <w:r w:rsidR="00261275" w:rsidRPr="009147E4">
        <w:rPr>
          <w:rFonts w:asciiTheme="majorBidi" w:hAnsiTheme="majorBidi" w:cstheme="majorBidi"/>
          <w:sz w:val="28"/>
          <w:szCs w:val="28"/>
        </w:rPr>
        <w:t xml:space="preserve"> comme </w:t>
      </w:r>
      <w:r w:rsidRPr="009147E4">
        <w:rPr>
          <w:rFonts w:asciiTheme="majorBidi" w:hAnsiTheme="majorBidi" w:cstheme="majorBidi"/>
          <w:sz w:val="28"/>
          <w:szCs w:val="28"/>
        </w:rPr>
        <w:t>étant des investisseurs qualifiés</w:t>
      </w:r>
      <w:r w:rsidR="00261275" w:rsidRPr="009147E4">
        <w:rPr>
          <w:rFonts w:asciiTheme="majorBidi" w:hAnsiTheme="majorBidi" w:cstheme="majorBidi"/>
          <w:sz w:val="28"/>
          <w:szCs w:val="28"/>
        </w:rPr>
        <w:t xml:space="preserve"> p</w:t>
      </w:r>
      <w:r w:rsidRPr="009147E4">
        <w:rPr>
          <w:rFonts w:asciiTheme="majorBidi" w:hAnsiTheme="majorBidi" w:cstheme="majorBidi"/>
          <w:sz w:val="28"/>
          <w:szCs w:val="28"/>
        </w:rPr>
        <w:t>ar leurs autorités nationales de</w:t>
      </w:r>
      <w:r w:rsidR="00261275" w:rsidRPr="009147E4">
        <w:rPr>
          <w:rFonts w:asciiTheme="majorBidi" w:hAnsiTheme="majorBidi" w:cstheme="majorBidi"/>
          <w:sz w:val="28"/>
          <w:szCs w:val="28"/>
        </w:rPr>
        <w:t xml:space="preserve"> tutelles </w:t>
      </w:r>
    </w:p>
    <w:p w:rsidR="00261275" w:rsidRPr="009147E4" w:rsidRDefault="00DE2513" w:rsidP="00347E47">
      <w:pPr>
        <w:pStyle w:val="NormalWeb"/>
        <w:numPr>
          <w:ilvl w:val="0"/>
          <w:numId w:val="32"/>
        </w:numPr>
        <w:shd w:val="clear" w:color="auto" w:fill="FFFFFF"/>
        <w:spacing w:before="0" w:beforeAutospacing="0" w:after="0" w:afterAutospacing="0" w:line="450" w:lineRule="atLeast"/>
        <w:ind w:left="284" w:hanging="284"/>
        <w:jc w:val="both"/>
        <w:rPr>
          <w:rFonts w:asciiTheme="majorBidi" w:hAnsiTheme="majorBidi" w:cstheme="majorBidi"/>
          <w:sz w:val="28"/>
          <w:szCs w:val="28"/>
        </w:rPr>
      </w:pPr>
      <w:r w:rsidRPr="009147E4">
        <w:rPr>
          <w:rFonts w:asciiTheme="majorBidi" w:hAnsiTheme="majorBidi" w:cstheme="majorBidi"/>
          <w:sz w:val="28"/>
          <w:szCs w:val="28"/>
        </w:rPr>
        <w:lastRenderedPageBreak/>
        <w:t>les compagnies financières</w:t>
      </w:r>
      <w:r w:rsidR="00261275" w:rsidRPr="009147E4">
        <w:rPr>
          <w:rFonts w:asciiTheme="majorBidi" w:hAnsiTheme="majorBidi" w:cstheme="majorBidi"/>
          <w:sz w:val="28"/>
          <w:szCs w:val="28"/>
        </w:rPr>
        <w:t>, telles que définies par l’article 20 de la loi 103-12 relative</w:t>
      </w:r>
      <w:r w:rsidR="0000520D">
        <w:rPr>
          <w:rFonts w:asciiTheme="majorBidi" w:hAnsiTheme="majorBidi" w:cstheme="majorBidi"/>
          <w:sz w:val="28"/>
          <w:szCs w:val="28"/>
        </w:rPr>
        <w:t xml:space="preserve"> </w:t>
      </w:r>
      <w:r w:rsidR="00347E47" w:rsidRPr="009147E4">
        <w:rPr>
          <w:rFonts w:asciiTheme="majorBidi" w:hAnsiTheme="majorBidi" w:cstheme="majorBidi"/>
          <w:sz w:val="28"/>
          <w:szCs w:val="28"/>
        </w:rPr>
        <w:t>aux</w:t>
      </w:r>
      <w:r w:rsidR="00261275" w:rsidRPr="009147E4">
        <w:rPr>
          <w:rFonts w:asciiTheme="majorBidi" w:hAnsiTheme="majorBidi" w:cstheme="majorBidi"/>
          <w:sz w:val="28"/>
          <w:szCs w:val="28"/>
        </w:rPr>
        <w:t xml:space="preserve"> établissement</w:t>
      </w:r>
      <w:r w:rsidR="00347E47" w:rsidRPr="009147E4">
        <w:rPr>
          <w:rFonts w:asciiTheme="majorBidi" w:hAnsiTheme="majorBidi" w:cstheme="majorBidi"/>
          <w:sz w:val="28"/>
          <w:szCs w:val="28"/>
        </w:rPr>
        <w:t>s</w:t>
      </w:r>
      <w:r w:rsidR="00261275" w:rsidRPr="009147E4">
        <w:rPr>
          <w:rFonts w:asciiTheme="majorBidi" w:hAnsiTheme="majorBidi" w:cstheme="majorBidi"/>
          <w:sz w:val="28"/>
          <w:szCs w:val="28"/>
        </w:rPr>
        <w:t xml:space="preserve"> de </w:t>
      </w:r>
      <w:r w:rsidR="003A773A" w:rsidRPr="009147E4">
        <w:rPr>
          <w:rFonts w:asciiTheme="majorBidi" w:hAnsiTheme="majorBidi" w:cstheme="majorBidi"/>
          <w:sz w:val="28"/>
          <w:szCs w:val="28"/>
        </w:rPr>
        <w:t>crédit</w:t>
      </w:r>
      <w:r w:rsidR="0000520D">
        <w:rPr>
          <w:rFonts w:asciiTheme="majorBidi" w:hAnsiTheme="majorBidi" w:cstheme="majorBidi"/>
          <w:sz w:val="28"/>
          <w:szCs w:val="28"/>
        </w:rPr>
        <w:t xml:space="preserve"> </w:t>
      </w:r>
      <w:r w:rsidR="003B3FDB" w:rsidRPr="009147E4">
        <w:rPr>
          <w:rFonts w:asciiTheme="majorBidi" w:hAnsiTheme="majorBidi" w:cstheme="majorBidi"/>
          <w:sz w:val="28"/>
          <w:szCs w:val="28"/>
        </w:rPr>
        <w:t>et organisation</w:t>
      </w:r>
      <w:r w:rsidR="00347E47" w:rsidRPr="009147E4">
        <w:rPr>
          <w:rFonts w:asciiTheme="majorBidi" w:hAnsiTheme="majorBidi" w:cstheme="majorBidi"/>
          <w:sz w:val="28"/>
          <w:szCs w:val="28"/>
        </w:rPr>
        <w:t>s</w:t>
      </w:r>
      <w:r w:rsidR="003B3FDB" w:rsidRPr="009147E4">
        <w:rPr>
          <w:rFonts w:asciiTheme="majorBidi" w:hAnsiTheme="majorBidi" w:cstheme="majorBidi"/>
          <w:sz w:val="28"/>
          <w:szCs w:val="28"/>
        </w:rPr>
        <w:t xml:space="preserve"> assimilé</w:t>
      </w:r>
      <w:r w:rsidR="00347E47" w:rsidRPr="009147E4">
        <w:rPr>
          <w:rFonts w:asciiTheme="majorBidi" w:hAnsiTheme="majorBidi" w:cstheme="majorBidi"/>
          <w:sz w:val="28"/>
          <w:szCs w:val="28"/>
        </w:rPr>
        <w:t>e</w:t>
      </w:r>
      <w:r w:rsidR="003B3FDB" w:rsidRPr="009147E4">
        <w:rPr>
          <w:rFonts w:asciiTheme="majorBidi" w:hAnsiTheme="majorBidi" w:cstheme="majorBidi"/>
          <w:sz w:val="28"/>
          <w:szCs w:val="28"/>
        </w:rPr>
        <w:t>s</w:t>
      </w:r>
    </w:p>
    <w:p w:rsidR="003D2903" w:rsidRPr="009147E4" w:rsidRDefault="00014B8B" w:rsidP="00347E47">
      <w:pPr>
        <w:pStyle w:val="NormalWeb"/>
        <w:numPr>
          <w:ilvl w:val="0"/>
          <w:numId w:val="34"/>
        </w:numPr>
        <w:shd w:val="clear" w:color="auto" w:fill="FFFFFF"/>
        <w:spacing w:before="0" w:beforeAutospacing="0" w:after="240" w:afterAutospacing="0" w:line="450" w:lineRule="atLeast"/>
        <w:ind w:left="284" w:hanging="284"/>
        <w:jc w:val="both"/>
        <w:rPr>
          <w:rFonts w:asciiTheme="majorBidi" w:hAnsiTheme="majorBidi" w:cstheme="majorBidi"/>
          <w:sz w:val="28"/>
          <w:szCs w:val="28"/>
        </w:rPr>
      </w:pPr>
      <w:r w:rsidRPr="009147E4">
        <w:rPr>
          <w:rFonts w:asciiTheme="majorBidi" w:hAnsiTheme="majorBidi" w:cstheme="majorBidi"/>
          <w:sz w:val="28"/>
          <w:szCs w:val="28"/>
        </w:rPr>
        <w:t xml:space="preserve">les personnes </w:t>
      </w:r>
      <w:r w:rsidR="003B3FDB" w:rsidRPr="009147E4">
        <w:rPr>
          <w:rFonts w:asciiTheme="majorBidi" w:hAnsiTheme="majorBidi" w:cstheme="majorBidi"/>
          <w:sz w:val="28"/>
          <w:szCs w:val="28"/>
        </w:rPr>
        <w:t xml:space="preserve"> morales </w:t>
      </w:r>
      <w:r w:rsidR="00347E47" w:rsidRPr="009147E4">
        <w:rPr>
          <w:rFonts w:asciiTheme="majorBidi" w:hAnsiTheme="majorBidi" w:cstheme="majorBidi"/>
          <w:sz w:val="28"/>
          <w:szCs w:val="28"/>
        </w:rPr>
        <w:t>répond</w:t>
      </w:r>
      <w:r w:rsidR="0000520D">
        <w:rPr>
          <w:rFonts w:asciiTheme="majorBidi" w:hAnsiTheme="majorBidi" w:cstheme="majorBidi"/>
          <w:sz w:val="28"/>
          <w:szCs w:val="28"/>
        </w:rPr>
        <w:t>a</w:t>
      </w:r>
      <w:r w:rsidR="00347E47" w:rsidRPr="009147E4">
        <w:rPr>
          <w:rFonts w:asciiTheme="majorBidi" w:hAnsiTheme="majorBidi" w:cstheme="majorBidi"/>
          <w:sz w:val="28"/>
          <w:szCs w:val="28"/>
        </w:rPr>
        <w:t>nt</w:t>
      </w:r>
      <w:r w:rsidR="003B3FDB" w:rsidRPr="009147E4">
        <w:rPr>
          <w:rFonts w:asciiTheme="majorBidi" w:hAnsiTheme="majorBidi" w:cstheme="majorBidi"/>
          <w:sz w:val="28"/>
          <w:szCs w:val="28"/>
        </w:rPr>
        <w:t xml:space="preserve"> aux trois </w:t>
      </w:r>
      <w:r w:rsidR="003A773A" w:rsidRPr="009147E4">
        <w:rPr>
          <w:rFonts w:asciiTheme="majorBidi" w:hAnsiTheme="majorBidi" w:cstheme="majorBidi"/>
          <w:sz w:val="28"/>
          <w:szCs w:val="28"/>
        </w:rPr>
        <w:t>critères</w:t>
      </w:r>
      <w:r w:rsidR="0000520D">
        <w:rPr>
          <w:rFonts w:asciiTheme="majorBidi" w:hAnsiTheme="majorBidi" w:cstheme="majorBidi"/>
          <w:sz w:val="28"/>
          <w:szCs w:val="28"/>
        </w:rPr>
        <w:t xml:space="preserve"> </w:t>
      </w:r>
      <w:r w:rsidR="003A773A" w:rsidRPr="009147E4">
        <w:rPr>
          <w:rFonts w:asciiTheme="majorBidi" w:hAnsiTheme="majorBidi" w:cstheme="majorBidi"/>
          <w:sz w:val="28"/>
          <w:szCs w:val="28"/>
        </w:rPr>
        <w:t>suiv</w:t>
      </w:r>
      <w:r w:rsidR="00347E47" w:rsidRPr="009147E4">
        <w:rPr>
          <w:rFonts w:asciiTheme="majorBidi" w:hAnsiTheme="majorBidi" w:cstheme="majorBidi"/>
          <w:sz w:val="28"/>
          <w:szCs w:val="28"/>
        </w:rPr>
        <w:t>ants</w:t>
      </w:r>
      <w:r w:rsidR="003A773A" w:rsidRPr="009147E4">
        <w:rPr>
          <w:rFonts w:asciiTheme="majorBidi" w:hAnsiTheme="majorBidi" w:cstheme="majorBidi"/>
          <w:sz w:val="28"/>
          <w:szCs w:val="28"/>
        </w:rPr>
        <w:t> :</w:t>
      </w:r>
    </w:p>
    <w:p w:rsidR="003B3FDB" w:rsidRPr="009147E4" w:rsidRDefault="003A773A" w:rsidP="003D2903">
      <w:pPr>
        <w:pStyle w:val="NormalWeb"/>
        <w:numPr>
          <w:ilvl w:val="0"/>
          <w:numId w:val="6"/>
        </w:numPr>
        <w:shd w:val="clear" w:color="auto" w:fill="FFFFFF"/>
        <w:spacing w:before="0" w:beforeAutospacing="0" w:after="0" w:afterAutospacing="0" w:line="360" w:lineRule="auto"/>
        <w:jc w:val="both"/>
        <w:rPr>
          <w:rFonts w:asciiTheme="majorBidi" w:hAnsiTheme="majorBidi" w:cstheme="majorBidi"/>
          <w:sz w:val="28"/>
          <w:szCs w:val="28"/>
        </w:rPr>
      </w:pPr>
      <w:r w:rsidRPr="009147E4">
        <w:rPr>
          <w:rFonts w:asciiTheme="majorBidi" w:hAnsiTheme="majorBidi" w:cstheme="majorBidi"/>
          <w:sz w:val="28"/>
          <w:szCs w:val="28"/>
        </w:rPr>
        <w:t>Avoir,</w:t>
      </w:r>
      <w:r w:rsidR="003B3FDB" w:rsidRPr="009147E4">
        <w:rPr>
          <w:rFonts w:asciiTheme="majorBidi" w:hAnsiTheme="majorBidi" w:cstheme="majorBidi"/>
          <w:sz w:val="28"/>
          <w:szCs w:val="28"/>
        </w:rPr>
        <w:t xml:space="preserve"> dans l’objet </w:t>
      </w:r>
      <w:r w:rsidRPr="009147E4">
        <w:rPr>
          <w:rFonts w:asciiTheme="majorBidi" w:hAnsiTheme="majorBidi" w:cstheme="majorBidi"/>
          <w:sz w:val="28"/>
          <w:szCs w:val="28"/>
        </w:rPr>
        <w:t>social,</w:t>
      </w:r>
      <w:r w:rsidR="003B3FDB" w:rsidRPr="009147E4">
        <w:rPr>
          <w:rFonts w:asciiTheme="majorBidi" w:hAnsiTheme="majorBidi" w:cstheme="majorBidi"/>
          <w:sz w:val="28"/>
          <w:szCs w:val="28"/>
        </w:rPr>
        <w:t xml:space="preserve"> la gestion d’</w:t>
      </w:r>
      <w:r w:rsidRPr="009147E4">
        <w:rPr>
          <w:rFonts w:asciiTheme="majorBidi" w:hAnsiTheme="majorBidi" w:cstheme="majorBidi"/>
          <w:sz w:val="28"/>
          <w:szCs w:val="28"/>
        </w:rPr>
        <w:t>instrument</w:t>
      </w:r>
      <w:r w:rsidR="00503AD3" w:rsidRPr="009147E4">
        <w:rPr>
          <w:rFonts w:asciiTheme="majorBidi" w:hAnsiTheme="majorBidi" w:cstheme="majorBidi"/>
          <w:sz w:val="28"/>
          <w:szCs w:val="28"/>
        </w:rPr>
        <w:t>s</w:t>
      </w:r>
      <w:r w:rsidR="003B3FDB" w:rsidRPr="009147E4">
        <w:rPr>
          <w:rFonts w:asciiTheme="majorBidi" w:hAnsiTheme="majorBidi" w:cstheme="majorBidi"/>
          <w:sz w:val="28"/>
          <w:szCs w:val="28"/>
        </w:rPr>
        <w:t xml:space="preserve"> financiers et / ou la </w:t>
      </w:r>
      <w:r w:rsidRPr="009147E4">
        <w:rPr>
          <w:rFonts w:asciiTheme="majorBidi" w:hAnsiTheme="majorBidi" w:cstheme="majorBidi"/>
          <w:sz w:val="28"/>
          <w:szCs w:val="28"/>
        </w:rPr>
        <w:t>détention</w:t>
      </w:r>
      <w:r w:rsidR="003B3FDB" w:rsidRPr="009147E4">
        <w:rPr>
          <w:rFonts w:asciiTheme="majorBidi" w:hAnsiTheme="majorBidi" w:cstheme="majorBidi"/>
          <w:sz w:val="28"/>
          <w:szCs w:val="28"/>
        </w:rPr>
        <w:t xml:space="preserve"> de </w:t>
      </w:r>
      <w:r w:rsidRPr="009147E4">
        <w:rPr>
          <w:rFonts w:asciiTheme="majorBidi" w:hAnsiTheme="majorBidi" w:cstheme="majorBidi"/>
          <w:sz w:val="28"/>
          <w:szCs w:val="28"/>
        </w:rPr>
        <w:t>portefeuille</w:t>
      </w:r>
      <w:r w:rsidR="003B3FDB" w:rsidRPr="009147E4">
        <w:rPr>
          <w:rFonts w:asciiTheme="majorBidi" w:hAnsiTheme="majorBidi" w:cstheme="majorBidi"/>
          <w:sz w:val="28"/>
          <w:szCs w:val="28"/>
        </w:rPr>
        <w:t xml:space="preserve"> de participations</w:t>
      </w:r>
      <w:r w:rsidR="003D2903" w:rsidRPr="009147E4">
        <w:rPr>
          <w:rFonts w:asciiTheme="majorBidi" w:hAnsiTheme="majorBidi" w:cstheme="majorBidi"/>
          <w:sz w:val="28"/>
          <w:szCs w:val="28"/>
        </w:rPr>
        <w:t>.</w:t>
      </w:r>
    </w:p>
    <w:p w:rsidR="003A773A" w:rsidRPr="009147E4" w:rsidRDefault="003B3FDB" w:rsidP="00503AD3">
      <w:pPr>
        <w:pStyle w:val="NormalWeb"/>
        <w:numPr>
          <w:ilvl w:val="0"/>
          <w:numId w:val="6"/>
        </w:numPr>
        <w:shd w:val="clear" w:color="auto" w:fill="FFFFFF"/>
        <w:spacing w:before="0" w:beforeAutospacing="0" w:after="0" w:afterAutospacing="0" w:line="360" w:lineRule="auto"/>
        <w:jc w:val="both"/>
        <w:rPr>
          <w:rFonts w:asciiTheme="majorBidi" w:hAnsiTheme="majorBidi" w:cstheme="majorBidi"/>
          <w:sz w:val="28"/>
          <w:szCs w:val="28"/>
        </w:rPr>
      </w:pPr>
      <w:r w:rsidRPr="009147E4">
        <w:rPr>
          <w:rFonts w:asciiTheme="majorBidi" w:hAnsiTheme="majorBidi" w:cstheme="majorBidi"/>
          <w:sz w:val="28"/>
          <w:szCs w:val="28"/>
        </w:rPr>
        <w:t xml:space="preserve">Avoir un capital social </w:t>
      </w:r>
      <w:r w:rsidR="003A773A" w:rsidRPr="009147E4">
        <w:rPr>
          <w:rFonts w:asciiTheme="majorBidi" w:hAnsiTheme="majorBidi" w:cstheme="majorBidi"/>
          <w:sz w:val="28"/>
          <w:szCs w:val="28"/>
        </w:rPr>
        <w:t>libéré</w:t>
      </w:r>
      <w:r w:rsidR="009147E4" w:rsidRPr="009147E4">
        <w:rPr>
          <w:rFonts w:asciiTheme="majorBidi" w:hAnsiTheme="majorBidi" w:cstheme="majorBidi"/>
          <w:sz w:val="28"/>
          <w:szCs w:val="28"/>
        </w:rPr>
        <w:t xml:space="preserve"> </w:t>
      </w:r>
      <w:r w:rsidR="003A773A" w:rsidRPr="009147E4">
        <w:rPr>
          <w:rFonts w:asciiTheme="majorBidi" w:hAnsiTheme="majorBidi" w:cstheme="majorBidi"/>
          <w:sz w:val="28"/>
          <w:szCs w:val="28"/>
        </w:rPr>
        <w:t>supérieu</w:t>
      </w:r>
      <w:r w:rsidR="00503AD3" w:rsidRPr="009147E4">
        <w:rPr>
          <w:rFonts w:asciiTheme="majorBidi" w:hAnsiTheme="majorBidi" w:cstheme="majorBidi"/>
          <w:sz w:val="28"/>
          <w:szCs w:val="28"/>
        </w:rPr>
        <w:t>r</w:t>
      </w:r>
      <w:r w:rsidR="009147E4" w:rsidRPr="009147E4">
        <w:rPr>
          <w:rFonts w:asciiTheme="majorBidi" w:hAnsiTheme="majorBidi" w:cstheme="majorBidi"/>
          <w:sz w:val="28"/>
          <w:szCs w:val="28"/>
        </w:rPr>
        <w:t xml:space="preserve"> </w:t>
      </w:r>
      <w:r w:rsidR="00503AD3" w:rsidRPr="009147E4">
        <w:rPr>
          <w:rFonts w:asciiTheme="majorBidi" w:hAnsiTheme="majorBidi" w:cstheme="majorBidi"/>
          <w:sz w:val="28"/>
          <w:szCs w:val="28"/>
        </w:rPr>
        <w:t>à</w:t>
      </w:r>
      <w:r w:rsidR="009147E4" w:rsidRPr="009147E4">
        <w:rPr>
          <w:rFonts w:asciiTheme="majorBidi" w:hAnsiTheme="majorBidi" w:cstheme="majorBidi"/>
          <w:sz w:val="28"/>
          <w:szCs w:val="28"/>
        </w:rPr>
        <w:t xml:space="preserve"> </w:t>
      </w:r>
      <w:r w:rsidRPr="009147E4">
        <w:rPr>
          <w:rFonts w:asciiTheme="majorBidi" w:hAnsiTheme="majorBidi" w:cstheme="majorBidi"/>
          <w:sz w:val="28"/>
          <w:szCs w:val="28"/>
        </w:rPr>
        <w:t xml:space="preserve">50 millions de </w:t>
      </w:r>
      <w:r w:rsidR="003A773A" w:rsidRPr="009147E4">
        <w:rPr>
          <w:rFonts w:asciiTheme="majorBidi" w:hAnsiTheme="majorBidi" w:cstheme="majorBidi"/>
          <w:sz w:val="28"/>
          <w:szCs w:val="28"/>
        </w:rPr>
        <w:t>dirhams</w:t>
      </w:r>
      <w:r w:rsidR="003D2903" w:rsidRPr="009147E4">
        <w:rPr>
          <w:rFonts w:asciiTheme="majorBidi" w:hAnsiTheme="majorBidi" w:cstheme="majorBidi"/>
          <w:sz w:val="28"/>
          <w:szCs w:val="28"/>
        </w:rPr>
        <w:t>.</w:t>
      </w:r>
    </w:p>
    <w:p w:rsidR="004E500D" w:rsidRPr="009147E4" w:rsidRDefault="003A773A" w:rsidP="00503AD3">
      <w:pPr>
        <w:pStyle w:val="NormalWeb"/>
        <w:numPr>
          <w:ilvl w:val="0"/>
          <w:numId w:val="6"/>
        </w:numPr>
        <w:shd w:val="clear" w:color="auto" w:fill="FFFFFF"/>
        <w:spacing w:before="0" w:beforeAutospacing="0" w:after="0" w:afterAutospacing="0" w:line="360" w:lineRule="auto"/>
        <w:jc w:val="both"/>
        <w:rPr>
          <w:rFonts w:asciiTheme="majorBidi" w:hAnsiTheme="majorBidi" w:cstheme="majorBidi"/>
          <w:sz w:val="28"/>
          <w:szCs w:val="28"/>
        </w:rPr>
      </w:pPr>
      <w:r w:rsidRPr="009147E4">
        <w:rPr>
          <w:rFonts w:asciiTheme="majorBidi" w:hAnsiTheme="majorBidi" w:cstheme="majorBidi"/>
          <w:sz w:val="28"/>
          <w:szCs w:val="28"/>
        </w:rPr>
        <w:t>Détenir un portefeuille d’instrument</w:t>
      </w:r>
      <w:r w:rsidR="00503AD3" w:rsidRPr="009147E4">
        <w:rPr>
          <w:rFonts w:asciiTheme="majorBidi" w:hAnsiTheme="majorBidi" w:cstheme="majorBidi"/>
          <w:sz w:val="28"/>
          <w:szCs w:val="28"/>
        </w:rPr>
        <w:t>s</w:t>
      </w:r>
      <w:r w:rsidR="009147E4" w:rsidRPr="009147E4">
        <w:rPr>
          <w:rFonts w:asciiTheme="majorBidi" w:hAnsiTheme="majorBidi" w:cstheme="majorBidi"/>
          <w:sz w:val="28"/>
          <w:szCs w:val="28"/>
        </w:rPr>
        <w:t xml:space="preserve"> </w:t>
      </w:r>
      <w:r w:rsidR="00503AD3" w:rsidRPr="009147E4">
        <w:rPr>
          <w:rFonts w:asciiTheme="majorBidi" w:hAnsiTheme="majorBidi" w:cstheme="majorBidi"/>
          <w:sz w:val="28"/>
          <w:szCs w:val="28"/>
        </w:rPr>
        <w:t>financiers d’une valeur</w:t>
      </w:r>
      <w:r w:rsidRPr="009147E4">
        <w:rPr>
          <w:rFonts w:asciiTheme="majorBidi" w:hAnsiTheme="majorBidi" w:cstheme="majorBidi"/>
          <w:sz w:val="28"/>
          <w:szCs w:val="28"/>
        </w:rPr>
        <w:t xml:space="preserve"> supérieure </w:t>
      </w:r>
      <w:r w:rsidR="00503AD3" w:rsidRPr="009147E4">
        <w:rPr>
          <w:rFonts w:asciiTheme="majorBidi" w:hAnsiTheme="majorBidi" w:cstheme="majorBidi"/>
          <w:sz w:val="28"/>
          <w:szCs w:val="28"/>
        </w:rPr>
        <w:t>à</w:t>
      </w:r>
      <w:r w:rsidRPr="009147E4">
        <w:rPr>
          <w:rFonts w:asciiTheme="majorBidi" w:hAnsiTheme="majorBidi" w:cstheme="majorBidi"/>
          <w:sz w:val="28"/>
          <w:szCs w:val="28"/>
        </w:rPr>
        <w:t xml:space="preserve"> 25 million de dirhams depuis au moins 12 mois</w:t>
      </w:r>
      <w:r w:rsidR="003D2903" w:rsidRPr="009147E4">
        <w:rPr>
          <w:rFonts w:asciiTheme="majorBidi" w:hAnsiTheme="majorBidi" w:cstheme="majorBidi"/>
          <w:sz w:val="28"/>
          <w:szCs w:val="28"/>
        </w:rPr>
        <w:t>.</w:t>
      </w:r>
    </w:p>
    <w:p w:rsidR="004E500D" w:rsidRPr="004448DF" w:rsidRDefault="004E500D" w:rsidP="004E500D">
      <w:pPr>
        <w:pStyle w:val="NormalWeb"/>
        <w:shd w:val="clear" w:color="auto" w:fill="FFFFFF"/>
        <w:spacing w:before="0" w:beforeAutospacing="0" w:after="0" w:afterAutospacing="0" w:line="360" w:lineRule="auto"/>
        <w:jc w:val="both"/>
        <w:rPr>
          <w:rFonts w:asciiTheme="majorBidi" w:hAnsiTheme="majorBidi" w:cstheme="majorBidi"/>
          <w:color w:val="343434"/>
          <w:sz w:val="28"/>
          <w:szCs w:val="28"/>
        </w:rPr>
      </w:pPr>
    </w:p>
    <w:p w:rsidR="00D37713" w:rsidRPr="004448DF" w:rsidRDefault="00D37713" w:rsidP="00997331">
      <w:pPr>
        <w:pStyle w:val="Paragraphedeliste"/>
        <w:numPr>
          <w:ilvl w:val="0"/>
          <w:numId w:val="12"/>
        </w:numPr>
        <w:rPr>
          <w:rFonts w:asciiTheme="majorBidi" w:hAnsiTheme="majorBidi" w:cstheme="majorBidi"/>
          <w:b/>
          <w:bCs/>
          <w:color w:val="343434"/>
          <w:sz w:val="28"/>
          <w:szCs w:val="28"/>
          <w:rtl/>
          <w:lang w:bidi="ar-MA"/>
        </w:rPr>
      </w:pPr>
      <w:r w:rsidRPr="004448DF">
        <w:rPr>
          <w:rFonts w:asciiTheme="majorBidi" w:hAnsiTheme="majorBidi" w:cstheme="majorBidi"/>
          <w:b/>
          <w:bCs/>
          <w:color w:val="343434"/>
          <w:sz w:val="28"/>
          <w:szCs w:val="28"/>
        </w:rPr>
        <w:t xml:space="preserve">Forme </w:t>
      </w:r>
      <w:r w:rsidR="005750D1" w:rsidRPr="004448DF">
        <w:rPr>
          <w:rFonts w:asciiTheme="majorBidi" w:hAnsiTheme="majorBidi" w:cstheme="majorBidi"/>
          <w:b/>
          <w:bCs/>
          <w:color w:val="343434"/>
          <w:sz w:val="28"/>
          <w:szCs w:val="28"/>
        </w:rPr>
        <w:t xml:space="preserve"> juridique </w:t>
      </w:r>
      <w:r w:rsidRPr="004448DF">
        <w:rPr>
          <w:rFonts w:asciiTheme="majorBidi" w:hAnsiTheme="majorBidi" w:cstheme="majorBidi"/>
          <w:b/>
          <w:bCs/>
          <w:color w:val="343434"/>
          <w:sz w:val="28"/>
          <w:szCs w:val="28"/>
        </w:rPr>
        <w:t>de l’OPPCI</w:t>
      </w:r>
    </w:p>
    <w:p w:rsidR="00654EF2" w:rsidRPr="004448DF" w:rsidRDefault="00654EF2" w:rsidP="004E500D">
      <w:pPr>
        <w:spacing w:line="360" w:lineRule="auto"/>
        <w:jc w:val="both"/>
        <w:rPr>
          <w:rFonts w:asciiTheme="majorBidi" w:hAnsiTheme="majorBidi" w:cstheme="majorBidi"/>
          <w:color w:val="343434"/>
          <w:sz w:val="28"/>
          <w:szCs w:val="28"/>
        </w:rPr>
      </w:pPr>
    </w:p>
    <w:p w:rsidR="00D273E9" w:rsidRDefault="00D26924" w:rsidP="00D273E9">
      <w:pPr>
        <w:spacing w:line="360" w:lineRule="auto"/>
        <w:jc w:val="both"/>
        <w:rPr>
          <w:rFonts w:asciiTheme="majorBidi" w:hAnsiTheme="majorBidi" w:cstheme="majorBidi"/>
          <w:color w:val="343434"/>
          <w:sz w:val="28"/>
          <w:szCs w:val="28"/>
        </w:rPr>
      </w:pPr>
      <w:r w:rsidRPr="004448DF">
        <w:rPr>
          <w:rFonts w:asciiTheme="majorBidi" w:hAnsiTheme="majorBidi" w:cstheme="majorBidi"/>
          <w:color w:val="343434"/>
          <w:sz w:val="28"/>
          <w:szCs w:val="28"/>
        </w:rPr>
        <w:t xml:space="preserve">Les OPCI prennent la forme </w:t>
      </w:r>
      <w:r w:rsidR="00751C49" w:rsidRPr="004448DF">
        <w:rPr>
          <w:rFonts w:asciiTheme="majorBidi" w:hAnsiTheme="majorBidi" w:cstheme="majorBidi"/>
          <w:color w:val="343434"/>
          <w:sz w:val="28"/>
          <w:szCs w:val="28"/>
        </w:rPr>
        <w:t>soit d’une société jouissant de la personnalité morale, dénommée Société de placement immobilier «</w:t>
      </w:r>
      <w:r w:rsidR="00751C49" w:rsidRPr="004448DF">
        <w:rPr>
          <w:rFonts w:asciiTheme="majorBidi" w:hAnsiTheme="majorBidi" w:cstheme="majorBidi"/>
          <w:b/>
          <w:bCs/>
          <w:color w:val="343434"/>
          <w:sz w:val="28"/>
          <w:szCs w:val="28"/>
        </w:rPr>
        <w:t>SPI</w:t>
      </w:r>
      <w:r w:rsidR="00751C49" w:rsidRPr="004448DF">
        <w:rPr>
          <w:rFonts w:asciiTheme="majorBidi" w:hAnsiTheme="majorBidi" w:cstheme="majorBidi"/>
          <w:color w:val="343434"/>
          <w:sz w:val="28"/>
          <w:szCs w:val="28"/>
        </w:rPr>
        <w:t>»</w:t>
      </w:r>
      <w:r w:rsidRPr="004448DF">
        <w:rPr>
          <w:rFonts w:asciiTheme="majorBidi" w:hAnsiTheme="majorBidi" w:cstheme="majorBidi"/>
          <w:color w:val="343434"/>
          <w:sz w:val="28"/>
          <w:szCs w:val="28"/>
        </w:rPr>
        <w:t xml:space="preserve">, soit de fonds de placement immobilier </w:t>
      </w:r>
      <w:r w:rsidR="007F7BF5" w:rsidRPr="004448DF">
        <w:rPr>
          <w:rFonts w:asciiTheme="majorBidi" w:hAnsiTheme="majorBidi" w:cstheme="majorBidi"/>
          <w:color w:val="343434"/>
          <w:sz w:val="28"/>
          <w:szCs w:val="28"/>
        </w:rPr>
        <w:t>«</w:t>
      </w:r>
      <w:r w:rsidRPr="004448DF">
        <w:rPr>
          <w:rFonts w:asciiTheme="majorBidi" w:hAnsiTheme="majorBidi" w:cstheme="majorBidi"/>
          <w:b/>
          <w:bCs/>
          <w:color w:val="343434"/>
          <w:sz w:val="28"/>
          <w:szCs w:val="28"/>
        </w:rPr>
        <w:t>FPI</w:t>
      </w:r>
      <w:r w:rsidR="007F7BF5" w:rsidRPr="004448DF">
        <w:rPr>
          <w:rFonts w:asciiTheme="majorBidi" w:hAnsiTheme="majorBidi" w:cstheme="majorBidi"/>
          <w:color w:val="343434"/>
          <w:sz w:val="28"/>
          <w:szCs w:val="28"/>
        </w:rPr>
        <w:t>»</w:t>
      </w:r>
      <w:r w:rsidRPr="004448DF">
        <w:rPr>
          <w:rFonts w:asciiTheme="majorBidi" w:hAnsiTheme="majorBidi" w:cstheme="majorBidi"/>
          <w:color w:val="343434"/>
          <w:sz w:val="28"/>
          <w:szCs w:val="28"/>
        </w:rPr>
        <w:t>.</w:t>
      </w:r>
    </w:p>
    <w:p w:rsidR="00D26924" w:rsidRPr="004448DF" w:rsidRDefault="00D26924" w:rsidP="00D273E9">
      <w:pPr>
        <w:spacing w:line="360" w:lineRule="auto"/>
        <w:jc w:val="both"/>
        <w:rPr>
          <w:rFonts w:asciiTheme="majorBidi" w:hAnsiTheme="majorBidi" w:cstheme="majorBidi"/>
          <w:color w:val="343434"/>
          <w:sz w:val="28"/>
          <w:szCs w:val="28"/>
        </w:rPr>
      </w:pPr>
      <w:r w:rsidRPr="004448DF">
        <w:rPr>
          <w:rFonts w:asciiTheme="majorBidi" w:hAnsiTheme="majorBidi" w:cstheme="majorBidi"/>
          <w:color w:val="343434"/>
          <w:sz w:val="28"/>
          <w:szCs w:val="28"/>
        </w:rPr>
        <w:t xml:space="preserve"> L'AM</w:t>
      </w:r>
      <w:r w:rsidR="004E500D" w:rsidRPr="004448DF">
        <w:rPr>
          <w:rFonts w:asciiTheme="majorBidi" w:hAnsiTheme="majorBidi" w:cstheme="majorBidi"/>
          <w:color w:val="343434"/>
          <w:sz w:val="28"/>
          <w:szCs w:val="28"/>
        </w:rPr>
        <w:t>MC</w:t>
      </w:r>
      <w:r w:rsidRPr="004448DF">
        <w:rPr>
          <w:rFonts w:asciiTheme="majorBidi" w:hAnsiTheme="majorBidi" w:cstheme="majorBidi"/>
          <w:color w:val="343434"/>
          <w:sz w:val="28"/>
          <w:szCs w:val="28"/>
        </w:rPr>
        <w:t xml:space="preserve"> exerce</w:t>
      </w:r>
      <w:r w:rsidR="00D273E9">
        <w:rPr>
          <w:rFonts w:asciiTheme="majorBidi" w:hAnsiTheme="majorBidi" w:cstheme="majorBidi"/>
          <w:color w:val="343434"/>
          <w:sz w:val="28"/>
          <w:szCs w:val="28"/>
        </w:rPr>
        <w:t xml:space="preserve">  un contrôle  sur  leur </w:t>
      </w:r>
      <w:r w:rsidRPr="004448DF">
        <w:rPr>
          <w:rFonts w:asciiTheme="majorBidi" w:hAnsiTheme="majorBidi" w:cstheme="majorBidi"/>
          <w:color w:val="343434"/>
          <w:sz w:val="28"/>
          <w:szCs w:val="28"/>
        </w:rPr>
        <w:t>constitution par la délivrance et le retrait d'agrément ; l'AM</w:t>
      </w:r>
      <w:r w:rsidR="004E500D" w:rsidRPr="004448DF">
        <w:rPr>
          <w:rFonts w:asciiTheme="majorBidi" w:hAnsiTheme="majorBidi" w:cstheme="majorBidi"/>
          <w:color w:val="343434"/>
          <w:sz w:val="28"/>
          <w:szCs w:val="28"/>
        </w:rPr>
        <w:t>MC</w:t>
      </w:r>
      <w:r w:rsidRPr="004448DF">
        <w:rPr>
          <w:rFonts w:asciiTheme="majorBidi" w:hAnsiTheme="majorBidi" w:cstheme="majorBidi"/>
          <w:color w:val="343434"/>
          <w:sz w:val="28"/>
          <w:szCs w:val="28"/>
        </w:rPr>
        <w:t xml:space="preserve"> précise le contenu des documents d'information devant être remis aux souscripteurs</w:t>
      </w:r>
      <w:r w:rsidR="00DF12B4" w:rsidRPr="004448DF">
        <w:rPr>
          <w:rFonts w:asciiTheme="majorBidi" w:hAnsiTheme="majorBidi" w:cstheme="majorBidi"/>
          <w:color w:val="343434"/>
          <w:sz w:val="28"/>
          <w:szCs w:val="28"/>
        </w:rPr>
        <w:t>.</w:t>
      </w:r>
    </w:p>
    <w:p w:rsidR="00D37713" w:rsidRPr="00FE5593" w:rsidRDefault="00D37713" w:rsidP="00FE5593">
      <w:pPr>
        <w:spacing w:line="360" w:lineRule="auto"/>
        <w:jc w:val="both"/>
        <w:rPr>
          <w:rFonts w:asciiTheme="majorBidi" w:hAnsiTheme="majorBidi" w:cstheme="majorBidi"/>
          <w:color w:val="343434"/>
          <w:sz w:val="28"/>
          <w:szCs w:val="28"/>
        </w:rPr>
      </w:pPr>
      <w:r w:rsidRPr="004448DF">
        <w:rPr>
          <w:rFonts w:asciiTheme="majorBidi" w:hAnsiTheme="majorBidi" w:cstheme="majorBidi"/>
          <w:color w:val="343434"/>
          <w:sz w:val="28"/>
          <w:szCs w:val="28"/>
        </w:rPr>
        <w:t xml:space="preserve">De même, les opérations de transformation, fusion, scission ou de liquidation sont </w:t>
      </w:r>
      <w:r w:rsidR="007F509F" w:rsidRPr="004448DF">
        <w:rPr>
          <w:rFonts w:asciiTheme="majorBidi" w:hAnsiTheme="majorBidi" w:cstheme="majorBidi"/>
          <w:color w:val="343434"/>
          <w:sz w:val="28"/>
          <w:szCs w:val="28"/>
        </w:rPr>
        <w:t>soumises à l’agrément de l’AMF.</w:t>
      </w:r>
    </w:p>
    <w:p w:rsidR="00D37713" w:rsidRPr="004448DF" w:rsidRDefault="00D37713" w:rsidP="00997331">
      <w:pPr>
        <w:pStyle w:val="Paragraphedeliste"/>
        <w:numPr>
          <w:ilvl w:val="0"/>
          <w:numId w:val="14"/>
        </w:numPr>
        <w:spacing w:line="360" w:lineRule="auto"/>
        <w:jc w:val="both"/>
        <w:rPr>
          <w:rFonts w:asciiTheme="majorBidi" w:hAnsiTheme="majorBidi" w:cstheme="majorBidi"/>
          <w:b/>
          <w:bCs/>
          <w:color w:val="343434"/>
          <w:sz w:val="28"/>
          <w:szCs w:val="28"/>
        </w:rPr>
      </w:pPr>
      <w:r w:rsidRPr="004448DF">
        <w:rPr>
          <w:rFonts w:asciiTheme="majorBidi" w:hAnsiTheme="majorBidi" w:cstheme="majorBidi"/>
          <w:b/>
          <w:bCs/>
          <w:color w:val="343434"/>
          <w:sz w:val="28"/>
          <w:szCs w:val="28"/>
        </w:rPr>
        <w:t>Les OPPCI sous forme de société</w:t>
      </w:r>
      <w:r w:rsidR="00E739B9" w:rsidRPr="004448DF">
        <w:rPr>
          <w:rFonts w:asciiTheme="majorBidi" w:hAnsiTheme="majorBidi" w:cstheme="majorBidi"/>
          <w:b/>
          <w:bCs/>
          <w:color w:val="343434"/>
          <w:sz w:val="28"/>
          <w:szCs w:val="28"/>
        </w:rPr>
        <w:t xml:space="preserve"> de placement immobilier</w:t>
      </w:r>
    </w:p>
    <w:p w:rsidR="007F509F" w:rsidRPr="004448DF" w:rsidRDefault="009147E4" w:rsidP="00DF12B4">
      <w:pPr>
        <w:pStyle w:val="NormalWeb"/>
        <w:shd w:val="clear" w:color="auto" w:fill="FFFFFF"/>
        <w:spacing w:before="300" w:beforeAutospacing="0" w:after="0" w:afterAutospacing="0" w:line="360" w:lineRule="auto"/>
        <w:jc w:val="both"/>
        <w:rPr>
          <w:rFonts w:asciiTheme="majorBidi" w:hAnsiTheme="majorBidi" w:cstheme="majorBidi"/>
          <w:b/>
          <w:bCs/>
          <w:color w:val="343434"/>
          <w:sz w:val="28"/>
          <w:szCs w:val="28"/>
        </w:rPr>
      </w:pPr>
      <w:r w:rsidRPr="004448DF">
        <w:rPr>
          <w:rFonts w:asciiTheme="majorBidi" w:hAnsiTheme="majorBidi" w:cstheme="majorBidi"/>
          <w:color w:val="343434"/>
          <w:sz w:val="28"/>
          <w:szCs w:val="28"/>
        </w:rPr>
        <w:t>La</w:t>
      </w:r>
      <w:r w:rsidR="00245AA3" w:rsidRPr="004448DF">
        <w:rPr>
          <w:rFonts w:asciiTheme="majorBidi" w:hAnsiTheme="majorBidi" w:cstheme="majorBidi"/>
          <w:color w:val="343434"/>
          <w:sz w:val="28"/>
          <w:szCs w:val="28"/>
        </w:rPr>
        <w:t xml:space="preserve"> loi n° 70-14</w:t>
      </w:r>
      <w:r w:rsidR="00D37713" w:rsidRPr="004448DF">
        <w:rPr>
          <w:rFonts w:asciiTheme="majorBidi" w:hAnsiTheme="majorBidi" w:cstheme="majorBidi"/>
          <w:color w:val="343434"/>
          <w:sz w:val="28"/>
          <w:szCs w:val="28"/>
        </w:rPr>
        <w:t xml:space="preserve">n’autorise qu’une forme de société, la société </w:t>
      </w:r>
      <w:r w:rsidR="00E739B9" w:rsidRPr="004448DF">
        <w:rPr>
          <w:rFonts w:asciiTheme="majorBidi" w:hAnsiTheme="majorBidi" w:cstheme="majorBidi"/>
          <w:color w:val="343434"/>
          <w:sz w:val="28"/>
          <w:szCs w:val="28"/>
        </w:rPr>
        <w:t xml:space="preserve">anonyme </w:t>
      </w:r>
      <w:r w:rsidR="00D37713" w:rsidRPr="004448DF">
        <w:rPr>
          <w:rFonts w:asciiTheme="majorBidi" w:hAnsiTheme="majorBidi" w:cstheme="majorBidi"/>
          <w:color w:val="343434"/>
          <w:sz w:val="28"/>
          <w:szCs w:val="28"/>
        </w:rPr>
        <w:t>à capital variable</w:t>
      </w:r>
      <w:r w:rsidR="00E739B9" w:rsidRPr="004448DF">
        <w:rPr>
          <w:rStyle w:val="Appelnotedebasdep"/>
          <w:rFonts w:asciiTheme="majorBidi" w:hAnsiTheme="majorBidi" w:cstheme="majorBidi"/>
          <w:color w:val="343434"/>
          <w:sz w:val="28"/>
          <w:szCs w:val="28"/>
        </w:rPr>
        <w:footnoteReference w:id="7"/>
      </w:r>
      <w:r w:rsidR="00D37713" w:rsidRPr="004448DF">
        <w:rPr>
          <w:rFonts w:asciiTheme="majorBidi" w:hAnsiTheme="majorBidi" w:cstheme="majorBidi"/>
          <w:color w:val="343434"/>
          <w:sz w:val="28"/>
          <w:szCs w:val="28"/>
        </w:rPr>
        <w:t>.La gestion de la société est assurée par une société de gestion relevant de l’article</w:t>
      </w:r>
      <w:r w:rsidR="00E739B9" w:rsidRPr="004448DF">
        <w:rPr>
          <w:rFonts w:asciiTheme="majorBidi" w:hAnsiTheme="majorBidi" w:cstheme="majorBidi"/>
          <w:color w:val="343434"/>
          <w:sz w:val="28"/>
          <w:szCs w:val="28"/>
        </w:rPr>
        <w:t xml:space="preserve"> 20 </w:t>
      </w:r>
      <w:r w:rsidR="004E500D" w:rsidRPr="004448DF">
        <w:rPr>
          <w:rFonts w:asciiTheme="majorBidi" w:hAnsiTheme="majorBidi" w:cstheme="majorBidi"/>
          <w:color w:val="343434"/>
          <w:sz w:val="28"/>
          <w:szCs w:val="28"/>
        </w:rPr>
        <w:t>d</w:t>
      </w:r>
      <w:r w:rsidR="00D37713" w:rsidRPr="004448DF">
        <w:rPr>
          <w:rFonts w:asciiTheme="majorBidi" w:hAnsiTheme="majorBidi" w:cstheme="majorBidi"/>
          <w:color w:val="343434"/>
          <w:sz w:val="28"/>
          <w:szCs w:val="28"/>
        </w:rPr>
        <w:t xml:space="preserve">ésignée dans les statuts de la société et disposant d’un programme d’activité adapté pour ce type de </w:t>
      </w:r>
      <w:r w:rsidR="004E500D" w:rsidRPr="004448DF">
        <w:rPr>
          <w:rFonts w:asciiTheme="majorBidi" w:hAnsiTheme="majorBidi" w:cstheme="majorBidi"/>
          <w:color w:val="343434"/>
          <w:sz w:val="28"/>
          <w:szCs w:val="28"/>
        </w:rPr>
        <w:t>sociétés</w:t>
      </w:r>
      <w:r w:rsidR="00D37713" w:rsidRPr="004448DF">
        <w:rPr>
          <w:rFonts w:asciiTheme="majorBidi" w:hAnsiTheme="majorBidi" w:cstheme="majorBidi"/>
          <w:color w:val="343434"/>
          <w:sz w:val="28"/>
          <w:szCs w:val="28"/>
        </w:rPr>
        <w:t xml:space="preserve">. </w:t>
      </w:r>
    </w:p>
    <w:p w:rsidR="00D273E9" w:rsidRDefault="00D37713" w:rsidP="007F509F">
      <w:pPr>
        <w:spacing w:line="360" w:lineRule="auto"/>
        <w:jc w:val="both"/>
        <w:rPr>
          <w:rFonts w:asciiTheme="majorBidi" w:hAnsiTheme="majorBidi" w:cstheme="majorBidi"/>
          <w:color w:val="343434"/>
          <w:sz w:val="28"/>
          <w:szCs w:val="28"/>
        </w:rPr>
      </w:pPr>
      <w:r w:rsidRPr="004448DF">
        <w:rPr>
          <w:rFonts w:asciiTheme="majorBidi" w:hAnsiTheme="majorBidi" w:cstheme="majorBidi"/>
          <w:color w:val="343434"/>
          <w:sz w:val="28"/>
          <w:szCs w:val="28"/>
        </w:rPr>
        <w:t xml:space="preserve">Un dépositaire unique distinct de cette société est désigné par les statuts. Il s’assure de la régularité des  décisions de la société de gestion. </w:t>
      </w:r>
    </w:p>
    <w:p w:rsidR="004E500D" w:rsidRDefault="00D37713" w:rsidP="00033C5B">
      <w:pPr>
        <w:spacing w:line="360" w:lineRule="auto"/>
        <w:jc w:val="both"/>
        <w:rPr>
          <w:rFonts w:asciiTheme="majorBidi" w:hAnsiTheme="majorBidi" w:cstheme="majorBidi"/>
          <w:color w:val="343434"/>
          <w:sz w:val="28"/>
          <w:szCs w:val="28"/>
        </w:rPr>
      </w:pPr>
      <w:r w:rsidRPr="004448DF">
        <w:rPr>
          <w:rFonts w:asciiTheme="majorBidi" w:hAnsiTheme="majorBidi" w:cstheme="majorBidi"/>
          <w:color w:val="343434"/>
          <w:sz w:val="28"/>
          <w:szCs w:val="28"/>
        </w:rPr>
        <w:t xml:space="preserve">Les règles de fonctionnement de la </w:t>
      </w:r>
      <w:r w:rsidR="004E500D" w:rsidRPr="004448DF">
        <w:rPr>
          <w:rFonts w:asciiTheme="majorBidi" w:hAnsiTheme="majorBidi" w:cstheme="majorBidi"/>
          <w:color w:val="343434"/>
          <w:sz w:val="28"/>
          <w:szCs w:val="28"/>
        </w:rPr>
        <w:t>SP</w:t>
      </w:r>
      <w:r w:rsidR="007F509F" w:rsidRPr="004448DF">
        <w:rPr>
          <w:rFonts w:asciiTheme="majorBidi" w:hAnsiTheme="majorBidi" w:cstheme="majorBidi"/>
          <w:color w:val="343434"/>
          <w:sz w:val="28"/>
          <w:szCs w:val="28"/>
        </w:rPr>
        <w:t>I-C</w:t>
      </w:r>
      <w:r w:rsidRPr="004448DF">
        <w:rPr>
          <w:rFonts w:asciiTheme="majorBidi" w:hAnsiTheme="majorBidi" w:cstheme="majorBidi"/>
          <w:color w:val="343434"/>
          <w:sz w:val="28"/>
          <w:szCs w:val="28"/>
        </w:rPr>
        <w:t xml:space="preserve">V sont décrites aux articles </w:t>
      </w:r>
      <w:r w:rsidR="00E33ECB">
        <w:rPr>
          <w:rFonts w:asciiTheme="majorBidi" w:hAnsiTheme="majorBidi" w:cstheme="majorBidi"/>
          <w:color w:val="343434"/>
          <w:sz w:val="28"/>
          <w:szCs w:val="28"/>
        </w:rPr>
        <w:t>22 à 25</w:t>
      </w:r>
      <w:r w:rsidRPr="004448DF">
        <w:rPr>
          <w:rFonts w:asciiTheme="majorBidi" w:hAnsiTheme="majorBidi" w:cstheme="majorBidi"/>
          <w:color w:val="343434"/>
          <w:sz w:val="28"/>
          <w:szCs w:val="28"/>
        </w:rPr>
        <w:t xml:space="preserve"> du </w:t>
      </w:r>
      <w:r w:rsidR="00E33ECB">
        <w:rPr>
          <w:rFonts w:asciiTheme="majorBidi" w:hAnsiTheme="majorBidi" w:cstheme="majorBidi"/>
          <w:color w:val="343434"/>
          <w:sz w:val="28"/>
          <w:szCs w:val="28"/>
        </w:rPr>
        <w:t>loi n° 70-</w:t>
      </w:r>
      <w:r w:rsidR="009147E4">
        <w:rPr>
          <w:rFonts w:asciiTheme="majorBidi" w:hAnsiTheme="majorBidi" w:cstheme="majorBidi"/>
          <w:color w:val="343434"/>
          <w:sz w:val="28"/>
          <w:szCs w:val="28"/>
        </w:rPr>
        <w:t>14.</w:t>
      </w:r>
    </w:p>
    <w:p w:rsidR="00FE5593" w:rsidRPr="004448DF" w:rsidRDefault="00FE5593" w:rsidP="00033C5B">
      <w:pPr>
        <w:spacing w:line="360" w:lineRule="auto"/>
        <w:jc w:val="both"/>
        <w:rPr>
          <w:rFonts w:asciiTheme="majorBidi" w:hAnsiTheme="majorBidi" w:cstheme="majorBidi"/>
          <w:color w:val="343434"/>
          <w:sz w:val="28"/>
          <w:szCs w:val="28"/>
          <w:lang w:bidi="ar-MA"/>
        </w:rPr>
      </w:pPr>
    </w:p>
    <w:p w:rsidR="004E500D" w:rsidRPr="00D273E9" w:rsidRDefault="00D37713" w:rsidP="00D273E9">
      <w:pPr>
        <w:pStyle w:val="Paragraphedeliste"/>
        <w:numPr>
          <w:ilvl w:val="0"/>
          <w:numId w:val="14"/>
        </w:numPr>
        <w:spacing w:line="360" w:lineRule="auto"/>
        <w:jc w:val="both"/>
        <w:rPr>
          <w:rFonts w:asciiTheme="majorBidi" w:hAnsiTheme="majorBidi" w:cstheme="majorBidi"/>
          <w:b/>
          <w:bCs/>
          <w:color w:val="343434"/>
          <w:sz w:val="28"/>
          <w:szCs w:val="28"/>
        </w:rPr>
      </w:pPr>
      <w:r w:rsidRPr="004448DF">
        <w:rPr>
          <w:rFonts w:asciiTheme="majorBidi" w:hAnsiTheme="majorBidi" w:cstheme="majorBidi"/>
          <w:b/>
          <w:bCs/>
          <w:color w:val="343434"/>
          <w:sz w:val="28"/>
          <w:szCs w:val="28"/>
        </w:rPr>
        <w:lastRenderedPageBreak/>
        <w:t>Les OPPCI sous forme de fonds</w:t>
      </w:r>
    </w:p>
    <w:p w:rsidR="00D37713" w:rsidRPr="004448DF" w:rsidRDefault="00D37713" w:rsidP="007F509F">
      <w:pPr>
        <w:spacing w:line="360" w:lineRule="auto"/>
        <w:jc w:val="both"/>
        <w:rPr>
          <w:rFonts w:asciiTheme="majorBidi" w:hAnsiTheme="majorBidi" w:cstheme="majorBidi"/>
          <w:color w:val="343434"/>
          <w:sz w:val="28"/>
          <w:szCs w:val="28"/>
        </w:rPr>
      </w:pPr>
      <w:r w:rsidRPr="004448DF">
        <w:rPr>
          <w:rFonts w:asciiTheme="majorBidi" w:hAnsiTheme="majorBidi" w:cstheme="majorBidi"/>
          <w:color w:val="343434"/>
          <w:sz w:val="28"/>
          <w:szCs w:val="28"/>
        </w:rPr>
        <w:t xml:space="preserve">Les fonds de placement immobilier (FPI) sont constitués sous la forme de </w:t>
      </w:r>
    </w:p>
    <w:p w:rsidR="004448DF" w:rsidRPr="004448DF" w:rsidRDefault="00E739B9" w:rsidP="003D2903">
      <w:pPr>
        <w:spacing w:line="360" w:lineRule="auto"/>
        <w:jc w:val="both"/>
        <w:rPr>
          <w:rFonts w:asciiTheme="majorBidi" w:hAnsiTheme="majorBidi" w:cstheme="majorBidi"/>
          <w:color w:val="343434"/>
          <w:sz w:val="28"/>
          <w:szCs w:val="28"/>
        </w:rPr>
      </w:pPr>
      <w:r w:rsidRPr="004448DF">
        <w:rPr>
          <w:rFonts w:asciiTheme="majorBidi" w:hAnsiTheme="majorBidi" w:cstheme="majorBidi"/>
          <w:color w:val="343434"/>
          <w:sz w:val="28"/>
          <w:szCs w:val="28"/>
        </w:rPr>
        <w:t>C</w:t>
      </w:r>
      <w:r w:rsidR="00D37713" w:rsidRPr="004448DF">
        <w:rPr>
          <w:rFonts w:asciiTheme="majorBidi" w:hAnsiTheme="majorBidi" w:cstheme="majorBidi"/>
          <w:color w:val="343434"/>
          <w:sz w:val="28"/>
          <w:szCs w:val="28"/>
        </w:rPr>
        <w:t>opropriété</w:t>
      </w:r>
      <w:r w:rsidRPr="004448DF">
        <w:rPr>
          <w:rFonts w:asciiTheme="majorBidi" w:hAnsiTheme="majorBidi" w:cstheme="majorBidi"/>
          <w:color w:val="343434"/>
          <w:sz w:val="28"/>
          <w:szCs w:val="28"/>
        </w:rPr>
        <w:t xml:space="preserve"> qui n’a pas de personnalité morale</w:t>
      </w:r>
      <w:r w:rsidR="00A27AD4" w:rsidRPr="004448DF">
        <w:rPr>
          <w:rStyle w:val="Appelnotedebasdep"/>
          <w:rFonts w:asciiTheme="majorBidi" w:hAnsiTheme="majorBidi" w:cstheme="majorBidi"/>
          <w:color w:val="343434"/>
          <w:sz w:val="28"/>
          <w:szCs w:val="28"/>
        </w:rPr>
        <w:footnoteReference w:id="8"/>
      </w:r>
      <w:r w:rsidRPr="004448DF">
        <w:rPr>
          <w:rFonts w:asciiTheme="majorBidi" w:hAnsiTheme="majorBidi" w:cstheme="majorBidi"/>
          <w:color w:val="343434"/>
          <w:sz w:val="28"/>
          <w:szCs w:val="28"/>
        </w:rPr>
        <w:t>,</w:t>
      </w:r>
      <w:r w:rsidR="00D37713" w:rsidRPr="004448DF">
        <w:rPr>
          <w:rFonts w:asciiTheme="majorBidi" w:hAnsiTheme="majorBidi" w:cstheme="majorBidi"/>
          <w:color w:val="343434"/>
          <w:sz w:val="28"/>
          <w:szCs w:val="28"/>
        </w:rPr>
        <w:t xml:space="preserve"> sur l’initiative de la société chargée de sa gestion. Elle représente le FPI à l’égard des tiers et dans toute action en justice. Comme pour les SPI, un dépositaire doit être désigné pour la conservation des actifs. Un conseil de surveillance composé uniquement de représentants des porteurs de parts doit être mis en place</w:t>
      </w:r>
      <w:r w:rsidR="004E500D" w:rsidRPr="004448DF">
        <w:rPr>
          <w:rStyle w:val="Appelnotedebasdep"/>
          <w:rFonts w:asciiTheme="majorBidi" w:hAnsiTheme="majorBidi" w:cstheme="majorBidi"/>
          <w:color w:val="343434"/>
          <w:sz w:val="28"/>
          <w:szCs w:val="28"/>
        </w:rPr>
        <w:footnoteReference w:id="9"/>
      </w:r>
      <w:r w:rsidR="00A27AD4" w:rsidRPr="004448DF">
        <w:rPr>
          <w:rFonts w:asciiTheme="majorBidi" w:hAnsiTheme="majorBidi" w:cstheme="majorBidi"/>
          <w:color w:val="343434"/>
          <w:sz w:val="28"/>
          <w:szCs w:val="28"/>
        </w:rPr>
        <w:t>.</w:t>
      </w:r>
    </w:p>
    <w:p w:rsidR="00E268D9" w:rsidRPr="003D2903" w:rsidRDefault="00AC513B" w:rsidP="00997331">
      <w:pPr>
        <w:pStyle w:val="NormalWeb"/>
        <w:shd w:val="clear" w:color="auto" w:fill="FFFFFF"/>
        <w:spacing w:before="300" w:beforeAutospacing="0" w:after="300" w:afterAutospacing="0" w:line="450" w:lineRule="atLeast"/>
        <w:jc w:val="both"/>
        <w:rPr>
          <w:rFonts w:asciiTheme="majorBidi" w:hAnsiTheme="majorBidi" w:cstheme="majorBidi"/>
          <w:b/>
          <w:bCs/>
          <w:color w:val="343434"/>
          <w:sz w:val="32"/>
          <w:szCs w:val="32"/>
        </w:rPr>
      </w:pPr>
      <w:r w:rsidRPr="003D2903">
        <w:rPr>
          <w:rFonts w:asciiTheme="majorBidi" w:hAnsiTheme="majorBidi" w:cstheme="majorBidi"/>
          <w:b/>
          <w:bCs/>
          <w:color w:val="343434"/>
          <w:sz w:val="32"/>
          <w:szCs w:val="32"/>
        </w:rPr>
        <w:t xml:space="preserve">II </w:t>
      </w:r>
      <w:r w:rsidR="003518F1" w:rsidRPr="003D2903">
        <w:rPr>
          <w:rFonts w:asciiTheme="majorBidi" w:hAnsiTheme="majorBidi" w:cstheme="majorBidi"/>
          <w:b/>
          <w:bCs/>
          <w:color w:val="343434"/>
          <w:sz w:val="32"/>
          <w:szCs w:val="32"/>
        </w:rPr>
        <w:t>- Les grands princ</w:t>
      </w:r>
      <w:r w:rsidR="00245AA3" w:rsidRPr="003D2903">
        <w:rPr>
          <w:rFonts w:asciiTheme="majorBidi" w:hAnsiTheme="majorBidi" w:cstheme="majorBidi"/>
          <w:b/>
          <w:bCs/>
          <w:color w:val="343434"/>
          <w:sz w:val="32"/>
          <w:szCs w:val="32"/>
        </w:rPr>
        <w:t>ipes de fonctionnement de l'OPC</w:t>
      </w:r>
      <w:r w:rsidR="004E500D" w:rsidRPr="003D2903">
        <w:rPr>
          <w:rFonts w:asciiTheme="majorBidi" w:hAnsiTheme="majorBidi" w:cstheme="majorBidi"/>
          <w:b/>
          <w:bCs/>
          <w:color w:val="343434"/>
          <w:sz w:val="32"/>
          <w:szCs w:val="32"/>
        </w:rPr>
        <w:t>I</w:t>
      </w:r>
    </w:p>
    <w:p w:rsidR="00E268D9" w:rsidRPr="003D2903" w:rsidRDefault="000E541B" w:rsidP="00E268D9">
      <w:pPr>
        <w:pStyle w:val="NormalWeb"/>
        <w:shd w:val="clear" w:color="auto" w:fill="FFFFFF"/>
        <w:spacing w:before="300" w:beforeAutospacing="0" w:after="300" w:afterAutospacing="0" w:line="450" w:lineRule="atLeast"/>
        <w:jc w:val="both"/>
        <w:rPr>
          <w:rFonts w:asciiTheme="majorBidi" w:hAnsiTheme="majorBidi" w:cstheme="majorBidi"/>
          <w:b/>
          <w:bCs/>
          <w:color w:val="343434"/>
          <w:sz w:val="28"/>
          <w:szCs w:val="28"/>
        </w:rPr>
      </w:pPr>
      <w:r w:rsidRPr="003D2903">
        <w:rPr>
          <w:rFonts w:asciiTheme="majorBidi" w:hAnsiTheme="majorBidi" w:cstheme="majorBidi"/>
          <w:b/>
          <w:bCs/>
          <w:color w:val="343434"/>
          <w:sz w:val="28"/>
          <w:szCs w:val="28"/>
        </w:rPr>
        <w:t>A - Les acteurs</w:t>
      </w:r>
    </w:p>
    <w:p w:rsidR="005331F2" w:rsidRPr="003D2903" w:rsidRDefault="005331F2" w:rsidP="003D2903">
      <w:pPr>
        <w:spacing w:line="360" w:lineRule="auto"/>
        <w:jc w:val="both"/>
        <w:rPr>
          <w:rFonts w:asciiTheme="majorBidi" w:hAnsiTheme="majorBidi" w:cstheme="majorBidi"/>
          <w:color w:val="343434"/>
          <w:sz w:val="28"/>
          <w:szCs w:val="28"/>
        </w:rPr>
      </w:pPr>
      <w:r w:rsidRPr="003D2903">
        <w:rPr>
          <w:rFonts w:asciiTheme="majorBidi" w:hAnsiTheme="majorBidi" w:cstheme="majorBidi"/>
          <w:color w:val="343434"/>
          <w:sz w:val="28"/>
          <w:szCs w:val="28"/>
        </w:rPr>
        <w:t xml:space="preserve">Le fonctionnement d’un OPCI nécessite réglementairement l’intervention de plusieurs acteurs et de leurs délégataires éventuels. Sous le contrôle de l’AMMC, les principaux intervenants dans la vie de l’OCPI sont :  </w:t>
      </w:r>
    </w:p>
    <w:p w:rsidR="00AC31D4" w:rsidRPr="003D2903" w:rsidRDefault="00AC513B" w:rsidP="00E268D9">
      <w:pPr>
        <w:pStyle w:val="NormalWeb"/>
        <w:shd w:val="clear" w:color="auto" w:fill="FFFFFF"/>
        <w:spacing w:before="300" w:beforeAutospacing="0" w:after="300" w:afterAutospacing="0" w:line="450" w:lineRule="atLeast"/>
        <w:jc w:val="both"/>
        <w:rPr>
          <w:rFonts w:asciiTheme="majorBidi" w:hAnsiTheme="majorBidi" w:cstheme="majorBidi"/>
          <w:b/>
          <w:bCs/>
          <w:i/>
          <w:iCs/>
          <w:color w:val="343434"/>
          <w:sz w:val="28"/>
          <w:szCs w:val="28"/>
        </w:rPr>
      </w:pPr>
      <w:r w:rsidRPr="003D2903">
        <w:rPr>
          <w:rFonts w:asciiTheme="majorBidi" w:hAnsiTheme="majorBidi" w:cstheme="majorBidi"/>
          <w:b/>
          <w:bCs/>
          <w:i/>
          <w:iCs/>
          <w:color w:val="343434"/>
          <w:sz w:val="28"/>
          <w:szCs w:val="28"/>
        </w:rPr>
        <w:t xml:space="preserve"> 1</w:t>
      </w:r>
      <w:r w:rsidR="00FB4327" w:rsidRPr="003D2903">
        <w:rPr>
          <w:rFonts w:asciiTheme="majorBidi" w:hAnsiTheme="majorBidi" w:cstheme="majorBidi"/>
          <w:b/>
          <w:bCs/>
          <w:i/>
          <w:iCs/>
          <w:color w:val="343434"/>
          <w:sz w:val="28"/>
          <w:szCs w:val="28"/>
        </w:rPr>
        <w:t xml:space="preserve">- </w:t>
      </w:r>
      <w:r w:rsidR="000C29E5" w:rsidRPr="003D2903">
        <w:rPr>
          <w:rFonts w:asciiTheme="majorBidi" w:hAnsiTheme="majorBidi" w:cstheme="majorBidi"/>
          <w:b/>
          <w:bCs/>
          <w:i/>
          <w:iCs/>
          <w:color w:val="343434"/>
          <w:sz w:val="28"/>
          <w:szCs w:val="28"/>
        </w:rPr>
        <w:t xml:space="preserve">La société de gestion </w:t>
      </w:r>
    </w:p>
    <w:p w:rsidR="00056A30" w:rsidRDefault="00E243CB" w:rsidP="00DF12B4">
      <w:pPr>
        <w:pStyle w:val="NormalWeb"/>
        <w:shd w:val="clear" w:color="auto" w:fill="FFFFFF"/>
        <w:spacing w:before="300" w:beforeAutospacing="0" w:after="300" w:afterAutospacing="0" w:line="450" w:lineRule="atLeast"/>
        <w:jc w:val="both"/>
        <w:rPr>
          <w:rFonts w:asciiTheme="majorBidi" w:hAnsiTheme="majorBidi" w:cstheme="majorBidi"/>
          <w:color w:val="343434"/>
          <w:sz w:val="28"/>
          <w:szCs w:val="28"/>
        </w:rPr>
      </w:pPr>
      <w:r w:rsidRPr="003D2903">
        <w:rPr>
          <w:rFonts w:asciiTheme="majorBidi" w:hAnsiTheme="majorBidi" w:cstheme="majorBidi"/>
          <w:color w:val="343434"/>
          <w:sz w:val="28"/>
          <w:szCs w:val="28"/>
        </w:rPr>
        <w:t>Seule une société de gestion</w:t>
      </w:r>
      <w:r w:rsidR="000E541B" w:rsidRPr="003D2903">
        <w:rPr>
          <w:rFonts w:asciiTheme="majorBidi" w:hAnsiTheme="majorBidi" w:cstheme="majorBidi"/>
          <w:color w:val="343434"/>
          <w:sz w:val="28"/>
          <w:szCs w:val="28"/>
        </w:rPr>
        <w:t xml:space="preserve"> agréée par </w:t>
      </w:r>
      <w:r w:rsidR="000C29E5" w:rsidRPr="003D2903">
        <w:rPr>
          <w:rFonts w:asciiTheme="majorBidi" w:hAnsiTheme="majorBidi" w:cstheme="majorBidi"/>
          <w:color w:val="343434"/>
          <w:sz w:val="28"/>
          <w:szCs w:val="28"/>
        </w:rPr>
        <w:t xml:space="preserve">AMMC </w:t>
      </w:r>
      <w:r w:rsidRPr="003D2903">
        <w:rPr>
          <w:rFonts w:asciiTheme="majorBidi" w:hAnsiTheme="majorBidi" w:cstheme="majorBidi"/>
          <w:color w:val="343434"/>
          <w:sz w:val="28"/>
          <w:szCs w:val="28"/>
        </w:rPr>
        <w:t xml:space="preserve"> pour la gestion d'OPCI </w:t>
      </w:r>
      <w:r w:rsidR="000E541B" w:rsidRPr="003D2903">
        <w:rPr>
          <w:rFonts w:asciiTheme="majorBidi" w:hAnsiTheme="majorBidi" w:cstheme="majorBidi"/>
          <w:color w:val="343434"/>
          <w:sz w:val="28"/>
          <w:szCs w:val="28"/>
        </w:rPr>
        <w:t>peut</w:t>
      </w:r>
      <w:r w:rsidR="0000520D">
        <w:rPr>
          <w:rFonts w:asciiTheme="majorBidi" w:hAnsiTheme="majorBidi" w:cstheme="majorBidi"/>
          <w:color w:val="343434"/>
          <w:sz w:val="28"/>
          <w:szCs w:val="28"/>
        </w:rPr>
        <w:t xml:space="preserve"> </w:t>
      </w:r>
      <w:r w:rsidR="000E541B" w:rsidRPr="003D2903">
        <w:rPr>
          <w:rFonts w:asciiTheme="majorBidi" w:hAnsiTheme="majorBidi" w:cstheme="majorBidi"/>
          <w:color w:val="343434"/>
          <w:sz w:val="28"/>
          <w:szCs w:val="28"/>
        </w:rPr>
        <w:t>s'occuper de toutes les formalités</w:t>
      </w:r>
      <w:r w:rsidRPr="003D2903">
        <w:rPr>
          <w:rFonts w:asciiTheme="majorBidi" w:hAnsiTheme="majorBidi" w:cstheme="majorBidi"/>
          <w:color w:val="343434"/>
          <w:sz w:val="28"/>
          <w:szCs w:val="28"/>
        </w:rPr>
        <w:t xml:space="preserve"> afférentes à la création de ce </w:t>
      </w:r>
      <w:r w:rsidR="000E541B" w:rsidRPr="003D2903">
        <w:rPr>
          <w:rFonts w:asciiTheme="majorBidi" w:hAnsiTheme="majorBidi" w:cstheme="majorBidi"/>
          <w:color w:val="343434"/>
          <w:sz w:val="28"/>
          <w:szCs w:val="28"/>
        </w:rPr>
        <w:t>véhicule</w:t>
      </w:r>
      <w:r w:rsidR="000C29E5" w:rsidRPr="003D2903">
        <w:rPr>
          <w:rFonts w:asciiTheme="majorBidi" w:hAnsiTheme="majorBidi" w:cstheme="majorBidi"/>
          <w:color w:val="343434"/>
          <w:sz w:val="28"/>
          <w:szCs w:val="28"/>
          <w:vertAlign w:val="superscript"/>
        </w:rPr>
        <w:footnoteReference w:id="10"/>
      </w:r>
      <w:r w:rsidR="00056A30">
        <w:rPr>
          <w:rFonts w:asciiTheme="majorBidi" w:hAnsiTheme="majorBidi" w:cstheme="majorBidi"/>
          <w:color w:val="343434"/>
          <w:sz w:val="28"/>
          <w:szCs w:val="28"/>
        </w:rPr>
        <w:t>.</w:t>
      </w:r>
    </w:p>
    <w:p w:rsidR="000B4212" w:rsidRDefault="000C29E5" w:rsidP="0000520D">
      <w:pPr>
        <w:pStyle w:val="NormalWeb"/>
        <w:shd w:val="clear" w:color="auto" w:fill="FFFFFF"/>
        <w:spacing w:before="300" w:beforeAutospacing="0" w:after="300" w:afterAutospacing="0" w:line="450" w:lineRule="atLeast"/>
        <w:jc w:val="both"/>
        <w:rPr>
          <w:rFonts w:asciiTheme="majorBidi" w:hAnsiTheme="majorBidi" w:cstheme="majorBidi"/>
          <w:color w:val="343434"/>
          <w:sz w:val="28"/>
          <w:szCs w:val="28"/>
        </w:rPr>
      </w:pPr>
      <w:r w:rsidRPr="003D2903">
        <w:rPr>
          <w:rFonts w:asciiTheme="majorBidi" w:hAnsiTheme="majorBidi" w:cstheme="majorBidi"/>
          <w:color w:val="343434"/>
          <w:sz w:val="28"/>
          <w:szCs w:val="28"/>
        </w:rPr>
        <w:t>Ces missions couvrent la structuration, la sélection des prestataires de l'OPCI et la rédaction du</w:t>
      </w:r>
      <w:r w:rsidR="0000520D">
        <w:rPr>
          <w:rFonts w:asciiTheme="majorBidi" w:hAnsiTheme="majorBidi" w:cstheme="majorBidi"/>
          <w:color w:val="343434"/>
          <w:sz w:val="28"/>
          <w:szCs w:val="28"/>
        </w:rPr>
        <w:t xml:space="preserve"> </w:t>
      </w:r>
      <w:r w:rsidRPr="003D2903">
        <w:rPr>
          <w:rFonts w:asciiTheme="majorBidi" w:hAnsiTheme="majorBidi" w:cstheme="majorBidi"/>
          <w:color w:val="343434"/>
          <w:sz w:val="28"/>
          <w:szCs w:val="28"/>
        </w:rPr>
        <w:t xml:space="preserve">prospectus et de la documentation nécessaire </w:t>
      </w:r>
      <w:r w:rsidR="0000520D">
        <w:rPr>
          <w:rFonts w:asciiTheme="majorBidi" w:hAnsiTheme="majorBidi" w:cstheme="majorBidi"/>
          <w:color w:val="343434"/>
          <w:sz w:val="28"/>
          <w:szCs w:val="28"/>
        </w:rPr>
        <w:t>pour</w:t>
      </w:r>
      <w:r w:rsidRPr="003D2903">
        <w:rPr>
          <w:rFonts w:asciiTheme="majorBidi" w:hAnsiTheme="majorBidi" w:cstheme="majorBidi"/>
          <w:color w:val="343434"/>
          <w:sz w:val="28"/>
          <w:szCs w:val="28"/>
        </w:rPr>
        <w:t xml:space="preserve"> l'obtention de l'agrément de l'</w:t>
      </w:r>
      <w:r w:rsidR="00230011" w:rsidRPr="003D2903">
        <w:rPr>
          <w:rFonts w:asciiTheme="majorBidi" w:hAnsiTheme="majorBidi" w:cstheme="majorBidi"/>
          <w:color w:val="343434"/>
          <w:sz w:val="28"/>
          <w:szCs w:val="28"/>
        </w:rPr>
        <w:t>AMMC</w:t>
      </w:r>
      <w:r w:rsidRPr="003D2903">
        <w:rPr>
          <w:rFonts w:asciiTheme="majorBidi" w:hAnsiTheme="majorBidi" w:cstheme="majorBidi"/>
          <w:color w:val="343434"/>
          <w:sz w:val="28"/>
          <w:szCs w:val="28"/>
        </w:rPr>
        <w:t xml:space="preserve">, </w:t>
      </w:r>
      <w:r w:rsidR="00230011" w:rsidRPr="003D2903">
        <w:rPr>
          <w:rFonts w:asciiTheme="majorBidi" w:hAnsiTheme="majorBidi" w:cstheme="majorBidi"/>
          <w:color w:val="343434"/>
          <w:sz w:val="28"/>
          <w:szCs w:val="28"/>
        </w:rPr>
        <w:t>et la recherche d'investisseurs</w:t>
      </w:r>
      <w:r w:rsidR="000B4212">
        <w:rPr>
          <w:rFonts w:asciiTheme="majorBidi" w:hAnsiTheme="majorBidi" w:cstheme="majorBidi"/>
          <w:color w:val="343434"/>
          <w:sz w:val="28"/>
          <w:szCs w:val="28"/>
        </w:rPr>
        <w:t xml:space="preserve">. </w:t>
      </w:r>
    </w:p>
    <w:p w:rsidR="00DF12B4" w:rsidRPr="003D2903" w:rsidRDefault="000C29E5" w:rsidP="00B940CB">
      <w:pPr>
        <w:pStyle w:val="NormalWeb"/>
        <w:shd w:val="clear" w:color="auto" w:fill="FFFFFF"/>
        <w:spacing w:before="300" w:beforeAutospacing="0" w:after="300" w:afterAutospacing="0" w:line="450" w:lineRule="atLeast"/>
        <w:jc w:val="both"/>
        <w:rPr>
          <w:rFonts w:asciiTheme="majorBidi" w:hAnsiTheme="majorBidi" w:cstheme="majorBidi"/>
          <w:color w:val="343434"/>
          <w:sz w:val="28"/>
          <w:szCs w:val="28"/>
        </w:rPr>
      </w:pPr>
      <w:r w:rsidRPr="003D2903">
        <w:rPr>
          <w:rFonts w:asciiTheme="majorBidi" w:hAnsiTheme="majorBidi" w:cstheme="majorBidi"/>
          <w:color w:val="343434"/>
          <w:sz w:val="28"/>
          <w:szCs w:val="28"/>
        </w:rPr>
        <w:t>La so</w:t>
      </w:r>
      <w:r w:rsidR="00A01C9F" w:rsidRPr="003D2903">
        <w:rPr>
          <w:rFonts w:asciiTheme="majorBidi" w:hAnsiTheme="majorBidi" w:cstheme="majorBidi"/>
          <w:color w:val="343434"/>
          <w:sz w:val="28"/>
          <w:szCs w:val="28"/>
        </w:rPr>
        <w:t>ciété de gestion</w:t>
      </w:r>
      <w:r w:rsidRPr="003D2903">
        <w:rPr>
          <w:rFonts w:asciiTheme="majorBidi" w:hAnsiTheme="majorBidi" w:cstheme="majorBidi"/>
          <w:color w:val="343434"/>
          <w:sz w:val="28"/>
          <w:szCs w:val="28"/>
        </w:rPr>
        <w:t xml:space="preserve"> assure la gestion de l'OPCI, c'est-à-dire qu'elle définit lastratégie et l'allocation d'actifs (avec le ou les investisseurs si nécessaire), qu'elle recherche et</w:t>
      </w:r>
      <w:r w:rsidR="0000520D">
        <w:rPr>
          <w:rFonts w:asciiTheme="majorBidi" w:hAnsiTheme="majorBidi" w:cstheme="majorBidi"/>
          <w:color w:val="343434"/>
          <w:sz w:val="28"/>
          <w:szCs w:val="28"/>
        </w:rPr>
        <w:t xml:space="preserve"> </w:t>
      </w:r>
      <w:r w:rsidRPr="003D2903">
        <w:rPr>
          <w:rFonts w:asciiTheme="majorBidi" w:hAnsiTheme="majorBidi" w:cstheme="majorBidi"/>
          <w:color w:val="343434"/>
          <w:sz w:val="28"/>
          <w:szCs w:val="28"/>
        </w:rPr>
        <w:t>acquiert des actifs, assure la gestion locative et technique des immeubles. Elle gère aussi les</w:t>
      </w:r>
      <w:r w:rsidR="00B940CB">
        <w:rPr>
          <w:rFonts w:asciiTheme="majorBidi" w:hAnsiTheme="majorBidi" w:cstheme="majorBidi"/>
          <w:color w:val="343434"/>
          <w:sz w:val="28"/>
          <w:szCs w:val="28"/>
        </w:rPr>
        <w:t xml:space="preserve"> </w:t>
      </w:r>
      <w:r w:rsidRPr="003D2903">
        <w:rPr>
          <w:rFonts w:asciiTheme="majorBidi" w:hAnsiTheme="majorBidi" w:cstheme="majorBidi"/>
          <w:color w:val="343434"/>
          <w:sz w:val="28"/>
          <w:szCs w:val="28"/>
        </w:rPr>
        <w:t>aspects financiers, administratifs et comptables et la cession des actifs</w:t>
      </w:r>
      <w:r w:rsidR="00263E51">
        <w:rPr>
          <w:rStyle w:val="Appelnotedebasdep"/>
          <w:rFonts w:asciiTheme="majorBidi" w:hAnsiTheme="majorBidi" w:cstheme="majorBidi"/>
          <w:color w:val="343434"/>
          <w:sz w:val="28"/>
          <w:szCs w:val="28"/>
        </w:rPr>
        <w:footnoteReference w:id="11"/>
      </w:r>
      <w:r w:rsidRPr="003D2903">
        <w:rPr>
          <w:rFonts w:asciiTheme="majorBidi" w:hAnsiTheme="majorBidi" w:cstheme="majorBidi"/>
          <w:color w:val="343434"/>
          <w:sz w:val="28"/>
          <w:szCs w:val="28"/>
        </w:rPr>
        <w:t>.</w:t>
      </w:r>
    </w:p>
    <w:p w:rsidR="00351B96" w:rsidRPr="003D2903" w:rsidRDefault="000C29E5" w:rsidP="00033C5B">
      <w:pPr>
        <w:pStyle w:val="NormalWeb"/>
        <w:shd w:val="clear" w:color="auto" w:fill="FFFFFF"/>
        <w:spacing w:before="300" w:beforeAutospacing="0" w:after="300" w:afterAutospacing="0" w:line="360" w:lineRule="auto"/>
        <w:jc w:val="both"/>
        <w:rPr>
          <w:rFonts w:asciiTheme="majorBidi" w:hAnsiTheme="majorBidi" w:cstheme="majorBidi"/>
          <w:color w:val="343434"/>
          <w:sz w:val="28"/>
          <w:szCs w:val="28"/>
        </w:rPr>
      </w:pPr>
      <w:r w:rsidRPr="003D2903">
        <w:rPr>
          <w:rFonts w:asciiTheme="majorBidi" w:hAnsiTheme="majorBidi" w:cstheme="majorBidi"/>
          <w:color w:val="343434"/>
          <w:sz w:val="28"/>
          <w:szCs w:val="28"/>
        </w:rPr>
        <w:lastRenderedPageBreak/>
        <w:t xml:space="preserve">Concernant l'agrément de la société de gestion </w:t>
      </w:r>
      <w:r w:rsidR="004C4E39" w:rsidRPr="003D2903">
        <w:rPr>
          <w:rFonts w:asciiTheme="majorBidi" w:hAnsiTheme="majorBidi" w:cstheme="majorBidi"/>
          <w:color w:val="343434"/>
          <w:sz w:val="28"/>
          <w:szCs w:val="28"/>
        </w:rPr>
        <w:t>d</w:t>
      </w:r>
      <w:r w:rsidR="004C4E39" w:rsidRPr="003D2903">
        <w:rPr>
          <w:rFonts w:asciiTheme="majorBidi" w:hAnsiTheme="majorBidi" w:cstheme="majorBidi"/>
          <w:color w:val="343434"/>
          <w:sz w:val="28"/>
          <w:szCs w:val="28"/>
          <w:rtl/>
        </w:rPr>
        <w:t>'</w:t>
      </w:r>
      <w:r w:rsidR="004C4E39" w:rsidRPr="003D2903">
        <w:rPr>
          <w:rFonts w:asciiTheme="majorBidi" w:hAnsiTheme="majorBidi" w:cstheme="majorBidi"/>
          <w:color w:val="343434"/>
          <w:sz w:val="28"/>
          <w:szCs w:val="28"/>
        </w:rPr>
        <w:t>OPCI par l'AMMC</w:t>
      </w:r>
      <w:r w:rsidRPr="003D2903">
        <w:rPr>
          <w:rFonts w:asciiTheme="majorBidi" w:hAnsiTheme="majorBidi" w:cstheme="majorBidi"/>
          <w:color w:val="343434"/>
          <w:sz w:val="28"/>
          <w:szCs w:val="28"/>
        </w:rPr>
        <w:t>, les règles ont été</w:t>
      </w:r>
      <w:r w:rsidR="009147E4">
        <w:rPr>
          <w:rFonts w:asciiTheme="majorBidi" w:hAnsiTheme="majorBidi" w:cstheme="majorBidi"/>
          <w:color w:val="343434"/>
          <w:sz w:val="28"/>
          <w:szCs w:val="28"/>
        </w:rPr>
        <w:t xml:space="preserve"> </w:t>
      </w:r>
      <w:r w:rsidR="00073D3C">
        <w:rPr>
          <w:rFonts w:asciiTheme="majorBidi" w:hAnsiTheme="majorBidi" w:cstheme="majorBidi"/>
          <w:color w:val="343434"/>
          <w:sz w:val="28"/>
          <w:szCs w:val="28"/>
        </w:rPr>
        <w:t>modifiées</w:t>
      </w:r>
      <w:r w:rsidRPr="003D2903">
        <w:rPr>
          <w:rFonts w:asciiTheme="majorBidi" w:hAnsiTheme="majorBidi" w:cstheme="majorBidi"/>
          <w:color w:val="343434"/>
          <w:sz w:val="28"/>
          <w:szCs w:val="28"/>
        </w:rPr>
        <w:t xml:space="preserve"> so</w:t>
      </w:r>
      <w:r w:rsidR="004C4E39" w:rsidRPr="003D2903">
        <w:rPr>
          <w:rFonts w:asciiTheme="majorBidi" w:hAnsiTheme="majorBidi" w:cstheme="majorBidi"/>
          <w:color w:val="343434"/>
          <w:sz w:val="28"/>
          <w:szCs w:val="28"/>
        </w:rPr>
        <w:t xml:space="preserve">us l'effet de </w:t>
      </w:r>
      <w:r w:rsidR="006314B5">
        <w:rPr>
          <w:rFonts w:asciiTheme="majorBidi" w:hAnsiTheme="majorBidi" w:cstheme="majorBidi"/>
          <w:color w:val="343434"/>
          <w:sz w:val="28"/>
          <w:szCs w:val="28"/>
        </w:rPr>
        <w:t>Circulaire de l'AMMC</w:t>
      </w:r>
      <w:r w:rsidR="006314B5" w:rsidRPr="006314B5">
        <w:rPr>
          <w:rFonts w:asciiTheme="majorBidi" w:hAnsiTheme="majorBidi" w:cstheme="majorBidi"/>
          <w:color w:val="343434"/>
          <w:sz w:val="28"/>
          <w:szCs w:val="28"/>
        </w:rPr>
        <w:t xml:space="preserve"> n°02/18 relative aux so</w:t>
      </w:r>
      <w:r w:rsidR="006314B5">
        <w:rPr>
          <w:rFonts w:asciiTheme="majorBidi" w:hAnsiTheme="majorBidi" w:cstheme="majorBidi"/>
          <w:color w:val="343434"/>
          <w:sz w:val="28"/>
          <w:szCs w:val="28"/>
        </w:rPr>
        <w:t>ciétés de gestion d'OPCI</w:t>
      </w:r>
      <w:r w:rsidRPr="003D2903">
        <w:rPr>
          <w:rFonts w:asciiTheme="majorBidi" w:hAnsiTheme="majorBidi" w:cstheme="majorBidi"/>
          <w:color w:val="343434"/>
          <w:sz w:val="28"/>
          <w:szCs w:val="28"/>
        </w:rPr>
        <w:t>. Elle doit, pour obtenir l'agrément, disposer de</w:t>
      </w:r>
      <w:r w:rsidR="0000520D">
        <w:rPr>
          <w:rFonts w:asciiTheme="majorBidi" w:hAnsiTheme="majorBidi" w:cstheme="majorBidi"/>
          <w:color w:val="343434"/>
          <w:sz w:val="28"/>
          <w:szCs w:val="28"/>
        </w:rPr>
        <w:t xml:space="preserve"> </w:t>
      </w:r>
      <w:r w:rsidRPr="003D2903">
        <w:rPr>
          <w:rFonts w:asciiTheme="majorBidi" w:hAnsiTheme="majorBidi" w:cstheme="majorBidi"/>
          <w:color w:val="343434"/>
          <w:sz w:val="28"/>
          <w:szCs w:val="28"/>
        </w:rPr>
        <w:t>moyens humains, financiers et techniques propres</w:t>
      </w:r>
      <w:r w:rsidR="004C4E39" w:rsidRPr="003D2903">
        <w:rPr>
          <w:rStyle w:val="Appelnotedebasdep"/>
          <w:rFonts w:asciiTheme="majorBidi" w:hAnsiTheme="majorBidi" w:cstheme="majorBidi"/>
          <w:color w:val="343434"/>
          <w:sz w:val="28"/>
          <w:szCs w:val="28"/>
        </w:rPr>
        <w:footnoteReference w:id="12"/>
      </w:r>
      <w:r w:rsidRPr="003D2903">
        <w:rPr>
          <w:rFonts w:asciiTheme="majorBidi" w:hAnsiTheme="majorBidi" w:cstheme="majorBidi"/>
          <w:color w:val="343434"/>
          <w:sz w:val="28"/>
          <w:szCs w:val="28"/>
        </w:rPr>
        <w:t xml:space="preserve"> et avoir mis en place des dispositifs deconformité, de contrôle interne et de contrôle des risques</w:t>
      </w:r>
      <w:r w:rsidR="004C4E39" w:rsidRPr="003D2903">
        <w:rPr>
          <w:rStyle w:val="Appelnotedebasdep"/>
          <w:rFonts w:asciiTheme="majorBidi" w:hAnsiTheme="majorBidi" w:cstheme="majorBidi"/>
          <w:color w:val="343434"/>
          <w:sz w:val="28"/>
          <w:szCs w:val="28"/>
        </w:rPr>
        <w:footnoteReference w:id="13"/>
      </w:r>
      <w:r w:rsidRPr="003D2903">
        <w:rPr>
          <w:rFonts w:asciiTheme="majorBidi" w:hAnsiTheme="majorBidi" w:cstheme="majorBidi"/>
          <w:color w:val="343434"/>
          <w:sz w:val="28"/>
          <w:szCs w:val="28"/>
        </w:rPr>
        <w:t>. Elle peut également déléguer certaines missions à des tiers tout en conservant la responsabilité du contrôle des prestataires</w:t>
      </w:r>
      <w:r w:rsidR="004C4E39" w:rsidRPr="003D2903">
        <w:rPr>
          <w:rStyle w:val="Appelnotedebasdep"/>
          <w:rFonts w:asciiTheme="majorBidi" w:hAnsiTheme="majorBidi" w:cstheme="majorBidi"/>
          <w:color w:val="343434"/>
          <w:sz w:val="28"/>
          <w:szCs w:val="28"/>
        </w:rPr>
        <w:footnoteReference w:id="14"/>
      </w:r>
      <w:r w:rsidRPr="003D2903">
        <w:rPr>
          <w:rFonts w:asciiTheme="majorBidi" w:hAnsiTheme="majorBidi" w:cstheme="majorBidi"/>
          <w:color w:val="343434"/>
          <w:sz w:val="28"/>
          <w:szCs w:val="28"/>
        </w:rPr>
        <w:t xml:space="preserve"> (ex : gestion locative et technique immobilière à un administrateur de biens, gestion des actifs financiers à une</w:t>
      </w:r>
      <w:r w:rsidR="004C4E39" w:rsidRPr="003D2903">
        <w:rPr>
          <w:rFonts w:asciiTheme="majorBidi" w:hAnsiTheme="majorBidi" w:cstheme="majorBidi"/>
          <w:color w:val="343434"/>
          <w:sz w:val="28"/>
          <w:szCs w:val="28"/>
        </w:rPr>
        <w:t xml:space="preserve"> autre </w:t>
      </w:r>
      <w:r w:rsidRPr="003D2903">
        <w:rPr>
          <w:rFonts w:asciiTheme="majorBidi" w:hAnsiTheme="majorBidi" w:cstheme="majorBidi"/>
          <w:color w:val="343434"/>
          <w:sz w:val="28"/>
          <w:szCs w:val="28"/>
        </w:rPr>
        <w:t>so</w:t>
      </w:r>
      <w:r w:rsidR="004C4E39" w:rsidRPr="003D2903">
        <w:rPr>
          <w:rFonts w:asciiTheme="majorBidi" w:hAnsiTheme="majorBidi" w:cstheme="majorBidi"/>
          <w:color w:val="343434"/>
          <w:sz w:val="28"/>
          <w:szCs w:val="28"/>
        </w:rPr>
        <w:t>ciété de gestion d’OPCI</w:t>
      </w:r>
      <w:r w:rsidRPr="003D2903">
        <w:rPr>
          <w:rFonts w:asciiTheme="majorBidi" w:hAnsiTheme="majorBidi" w:cstheme="majorBidi"/>
          <w:color w:val="343434"/>
          <w:sz w:val="28"/>
          <w:szCs w:val="28"/>
        </w:rPr>
        <w:t xml:space="preserve">, gestion administrative et comptable à un </w:t>
      </w:r>
      <w:r w:rsidR="004E500D" w:rsidRPr="003D2903">
        <w:rPr>
          <w:rFonts w:asciiTheme="majorBidi" w:hAnsiTheme="majorBidi" w:cstheme="majorBidi"/>
          <w:color w:val="343434"/>
          <w:sz w:val="28"/>
          <w:szCs w:val="28"/>
        </w:rPr>
        <w:t>valorisateur</w:t>
      </w:r>
      <w:r w:rsidR="00936EA3">
        <w:rPr>
          <w:rFonts w:asciiTheme="majorBidi" w:hAnsiTheme="majorBidi" w:cstheme="majorBidi"/>
          <w:color w:val="343434"/>
          <w:sz w:val="28"/>
          <w:szCs w:val="28"/>
        </w:rPr>
        <w:t xml:space="preserve"> </w:t>
      </w:r>
      <w:r w:rsidR="004E500D" w:rsidRPr="003D2903">
        <w:rPr>
          <w:rFonts w:asciiTheme="majorBidi" w:hAnsiTheme="majorBidi" w:cstheme="majorBidi"/>
          <w:color w:val="343434"/>
          <w:sz w:val="28"/>
          <w:szCs w:val="28"/>
        </w:rPr>
        <w:t>)</w:t>
      </w:r>
      <w:r w:rsidRPr="003D2903">
        <w:rPr>
          <w:rFonts w:asciiTheme="majorBidi" w:hAnsiTheme="majorBidi" w:cstheme="majorBidi"/>
          <w:color w:val="343434"/>
          <w:sz w:val="28"/>
          <w:szCs w:val="28"/>
        </w:rPr>
        <w:t>.</w:t>
      </w:r>
    </w:p>
    <w:p w:rsidR="005331F2" w:rsidRPr="003D2903" w:rsidRDefault="00056A30" w:rsidP="005331F2">
      <w:pPr>
        <w:pStyle w:val="NormalWeb"/>
        <w:shd w:val="clear" w:color="auto" w:fill="FFFFFF"/>
        <w:spacing w:before="300" w:beforeAutospacing="0" w:after="300" w:afterAutospacing="0" w:line="450" w:lineRule="atLeast"/>
        <w:jc w:val="both"/>
        <w:rPr>
          <w:rFonts w:asciiTheme="majorBidi" w:hAnsiTheme="majorBidi" w:cstheme="majorBidi"/>
          <w:color w:val="343434"/>
          <w:sz w:val="28"/>
          <w:szCs w:val="28"/>
          <w:rtl/>
        </w:rPr>
      </w:pPr>
      <w:r>
        <w:rPr>
          <w:rFonts w:asciiTheme="majorBidi" w:hAnsiTheme="majorBidi" w:cstheme="majorBidi"/>
          <w:color w:val="343434"/>
          <w:sz w:val="28"/>
          <w:szCs w:val="28"/>
        </w:rPr>
        <w:t xml:space="preserve">Pour autant, </w:t>
      </w:r>
      <w:r w:rsidR="00516A65" w:rsidRPr="003D2903">
        <w:rPr>
          <w:rFonts w:asciiTheme="majorBidi" w:hAnsiTheme="majorBidi" w:cstheme="majorBidi"/>
          <w:color w:val="343434"/>
          <w:sz w:val="28"/>
          <w:szCs w:val="28"/>
        </w:rPr>
        <w:t>La société de gestion est tenue d’informer le régulateur de tout non-respect des règles de dispersion et de plafonnement des risques. Elle doit également communiquer à Bank Al-Maghrib, à sa demande, toute information nécessaire à l’élaboration de statistiques monétaires</w:t>
      </w:r>
      <w:r w:rsidR="00A01C9F" w:rsidRPr="003D2903">
        <w:rPr>
          <w:rStyle w:val="Appelnotedebasdep"/>
          <w:rFonts w:asciiTheme="majorBidi" w:hAnsiTheme="majorBidi" w:cstheme="majorBidi"/>
          <w:color w:val="343434"/>
          <w:sz w:val="28"/>
          <w:szCs w:val="28"/>
        </w:rPr>
        <w:footnoteReference w:id="15"/>
      </w:r>
    </w:p>
    <w:p w:rsidR="00C15976" w:rsidRPr="003D2903" w:rsidRDefault="00AC513B" w:rsidP="00C15976">
      <w:pPr>
        <w:pStyle w:val="NormalWeb"/>
        <w:shd w:val="clear" w:color="auto" w:fill="FFFFFF"/>
        <w:spacing w:before="0" w:beforeAutospacing="0" w:after="0" w:afterAutospacing="0" w:line="360" w:lineRule="auto"/>
        <w:jc w:val="both"/>
        <w:rPr>
          <w:rFonts w:asciiTheme="majorBidi" w:hAnsiTheme="majorBidi" w:cstheme="majorBidi"/>
          <w:b/>
          <w:bCs/>
          <w:i/>
          <w:iCs/>
          <w:color w:val="343434"/>
          <w:sz w:val="28"/>
          <w:szCs w:val="28"/>
        </w:rPr>
      </w:pPr>
      <w:r w:rsidRPr="003D2903">
        <w:rPr>
          <w:rFonts w:asciiTheme="majorBidi" w:hAnsiTheme="majorBidi" w:cstheme="majorBidi"/>
          <w:b/>
          <w:bCs/>
          <w:i/>
          <w:iCs/>
          <w:color w:val="343434"/>
          <w:sz w:val="28"/>
          <w:szCs w:val="28"/>
        </w:rPr>
        <w:t xml:space="preserve">  2 - </w:t>
      </w:r>
      <w:r w:rsidR="006A0996" w:rsidRPr="003D2903">
        <w:rPr>
          <w:rFonts w:asciiTheme="majorBidi" w:hAnsiTheme="majorBidi" w:cstheme="majorBidi"/>
          <w:b/>
          <w:bCs/>
          <w:i/>
          <w:iCs/>
          <w:color w:val="343434"/>
          <w:sz w:val="28"/>
          <w:szCs w:val="28"/>
        </w:rPr>
        <w:t>Le</w:t>
      </w:r>
      <w:r w:rsidR="000C29E5" w:rsidRPr="003D2903">
        <w:rPr>
          <w:rFonts w:asciiTheme="majorBidi" w:hAnsiTheme="majorBidi" w:cstheme="majorBidi"/>
          <w:b/>
          <w:bCs/>
          <w:i/>
          <w:iCs/>
          <w:color w:val="343434"/>
          <w:sz w:val="28"/>
          <w:szCs w:val="28"/>
        </w:rPr>
        <w:t xml:space="preserve"> dépositaire</w:t>
      </w:r>
    </w:p>
    <w:p w:rsidR="000E541B" w:rsidRPr="003D2903" w:rsidRDefault="006A0996" w:rsidP="009147E4">
      <w:pPr>
        <w:pStyle w:val="NormalWeb"/>
        <w:shd w:val="clear" w:color="auto" w:fill="FFFFFF"/>
        <w:spacing w:before="0" w:beforeAutospacing="0" w:after="0" w:afterAutospacing="0" w:line="360" w:lineRule="auto"/>
        <w:jc w:val="both"/>
        <w:rPr>
          <w:rFonts w:asciiTheme="majorBidi" w:hAnsiTheme="majorBidi" w:cstheme="majorBidi"/>
          <w:color w:val="343434"/>
          <w:sz w:val="28"/>
          <w:szCs w:val="28"/>
        </w:rPr>
      </w:pPr>
      <w:r w:rsidRPr="003D2903">
        <w:rPr>
          <w:rFonts w:asciiTheme="majorBidi" w:hAnsiTheme="majorBidi" w:cstheme="majorBidi"/>
          <w:color w:val="343434"/>
          <w:sz w:val="28"/>
          <w:szCs w:val="28"/>
        </w:rPr>
        <w:t>Le</w:t>
      </w:r>
      <w:r w:rsidR="009147E4">
        <w:rPr>
          <w:rFonts w:asciiTheme="majorBidi" w:hAnsiTheme="majorBidi" w:cstheme="majorBidi"/>
          <w:color w:val="343434"/>
          <w:sz w:val="28"/>
          <w:szCs w:val="28"/>
        </w:rPr>
        <w:t xml:space="preserve"> </w:t>
      </w:r>
      <w:r w:rsidR="00E57628">
        <w:rPr>
          <w:rFonts w:asciiTheme="majorBidi" w:hAnsiTheme="majorBidi" w:cstheme="majorBidi"/>
          <w:color w:val="343434"/>
          <w:sz w:val="28"/>
          <w:szCs w:val="28"/>
        </w:rPr>
        <w:t>d</w:t>
      </w:r>
      <w:r w:rsidR="000C29E5" w:rsidRPr="003D2903">
        <w:rPr>
          <w:rFonts w:asciiTheme="majorBidi" w:hAnsiTheme="majorBidi" w:cstheme="majorBidi"/>
          <w:color w:val="343434"/>
          <w:sz w:val="28"/>
          <w:szCs w:val="28"/>
        </w:rPr>
        <w:t>épositaire</w:t>
      </w:r>
      <w:r w:rsidR="009147E4">
        <w:rPr>
          <w:rFonts w:asciiTheme="majorBidi" w:hAnsiTheme="majorBidi" w:cstheme="majorBidi"/>
          <w:color w:val="343434"/>
          <w:sz w:val="28"/>
          <w:szCs w:val="28"/>
        </w:rPr>
        <w:t xml:space="preserve"> </w:t>
      </w:r>
      <w:r w:rsidR="000C29E5" w:rsidRPr="003D2903">
        <w:rPr>
          <w:rFonts w:asciiTheme="majorBidi" w:hAnsiTheme="majorBidi" w:cstheme="majorBidi"/>
          <w:color w:val="343434"/>
          <w:sz w:val="28"/>
          <w:szCs w:val="28"/>
        </w:rPr>
        <w:t>est</w:t>
      </w:r>
      <w:r w:rsidR="009147E4">
        <w:rPr>
          <w:rFonts w:asciiTheme="majorBidi" w:hAnsiTheme="majorBidi" w:cstheme="majorBidi"/>
          <w:color w:val="343434"/>
          <w:sz w:val="28"/>
          <w:szCs w:val="28"/>
        </w:rPr>
        <w:t xml:space="preserve"> </w:t>
      </w:r>
      <w:r w:rsidR="000C29E5" w:rsidRPr="003D2903">
        <w:rPr>
          <w:rFonts w:asciiTheme="majorBidi" w:hAnsiTheme="majorBidi" w:cstheme="majorBidi"/>
          <w:color w:val="343434"/>
          <w:sz w:val="28"/>
          <w:szCs w:val="28"/>
        </w:rPr>
        <w:t>un</w:t>
      </w:r>
      <w:r w:rsidR="009147E4">
        <w:rPr>
          <w:rFonts w:asciiTheme="majorBidi" w:hAnsiTheme="majorBidi" w:cstheme="majorBidi"/>
          <w:color w:val="343434"/>
          <w:sz w:val="28"/>
          <w:szCs w:val="28"/>
        </w:rPr>
        <w:t xml:space="preserve"> </w:t>
      </w:r>
      <w:r w:rsidR="000C29E5" w:rsidRPr="003D2903">
        <w:rPr>
          <w:rFonts w:asciiTheme="majorBidi" w:hAnsiTheme="majorBidi" w:cstheme="majorBidi"/>
          <w:color w:val="343434"/>
          <w:sz w:val="28"/>
          <w:szCs w:val="28"/>
        </w:rPr>
        <w:t>établissem</w:t>
      </w:r>
      <w:r w:rsidR="004E500D" w:rsidRPr="003D2903">
        <w:rPr>
          <w:rFonts w:asciiTheme="majorBidi" w:hAnsiTheme="majorBidi" w:cstheme="majorBidi"/>
          <w:color w:val="343434"/>
          <w:sz w:val="28"/>
          <w:szCs w:val="28"/>
        </w:rPr>
        <w:t>ent de</w:t>
      </w:r>
      <w:r w:rsidR="009147E4">
        <w:rPr>
          <w:rFonts w:asciiTheme="majorBidi" w:hAnsiTheme="majorBidi" w:cstheme="majorBidi"/>
          <w:color w:val="343434"/>
          <w:sz w:val="28"/>
          <w:szCs w:val="28"/>
        </w:rPr>
        <w:t xml:space="preserve">  </w:t>
      </w:r>
      <w:r w:rsidR="004E500D" w:rsidRPr="003D2903">
        <w:rPr>
          <w:rFonts w:asciiTheme="majorBidi" w:hAnsiTheme="majorBidi" w:cstheme="majorBidi"/>
          <w:color w:val="343434"/>
          <w:sz w:val="28"/>
          <w:szCs w:val="28"/>
        </w:rPr>
        <w:t>crédit ou</w:t>
      </w:r>
      <w:r w:rsidR="009147E4">
        <w:rPr>
          <w:rFonts w:asciiTheme="majorBidi" w:hAnsiTheme="majorBidi" w:cstheme="majorBidi"/>
          <w:color w:val="343434"/>
          <w:sz w:val="28"/>
          <w:szCs w:val="28"/>
        </w:rPr>
        <w:t xml:space="preserve"> </w:t>
      </w:r>
      <w:r w:rsidR="004E500D" w:rsidRPr="003D2903">
        <w:rPr>
          <w:rFonts w:asciiTheme="majorBidi" w:hAnsiTheme="majorBidi" w:cstheme="majorBidi"/>
          <w:color w:val="343434"/>
          <w:sz w:val="28"/>
          <w:szCs w:val="28"/>
        </w:rPr>
        <w:t>une</w:t>
      </w:r>
      <w:r w:rsidR="00056A30">
        <w:rPr>
          <w:rFonts w:asciiTheme="majorBidi" w:hAnsiTheme="majorBidi" w:cstheme="majorBidi"/>
          <w:color w:val="343434"/>
          <w:sz w:val="28"/>
          <w:szCs w:val="28"/>
        </w:rPr>
        <w:t xml:space="preserve"> entreprise </w:t>
      </w:r>
      <w:r w:rsidR="000C29E5" w:rsidRPr="003D2903">
        <w:rPr>
          <w:rFonts w:asciiTheme="majorBidi" w:hAnsiTheme="majorBidi" w:cstheme="majorBidi"/>
          <w:color w:val="343434"/>
          <w:sz w:val="28"/>
          <w:szCs w:val="28"/>
        </w:rPr>
        <w:t>d'investissement</w:t>
      </w:r>
      <w:r w:rsidR="009147E4">
        <w:rPr>
          <w:rFonts w:asciiTheme="majorBidi" w:hAnsiTheme="majorBidi" w:cstheme="majorBidi"/>
          <w:color w:val="343434"/>
          <w:sz w:val="28"/>
          <w:szCs w:val="28"/>
        </w:rPr>
        <w:t xml:space="preserve"> </w:t>
      </w:r>
      <w:r w:rsidR="000C29E5" w:rsidRPr="003D2903">
        <w:rPr>
          <w:rFonts w:asciiTheme="majorBidi" w:hAnsiTheme="majorBidi" w:cstheme="majorBidi"/>
          <w:color w:val="343434"/>
          <w:sz w:val="28"/>
          <w:szCs w:val="28"/>
        </w:rPr>
        <w:t>habilité à</w:t>
      </w:r>
      <w:r w:rsidR="009147E4">
        <w:rPr>
          <w:rFonts w:asciiTheme="majorBidi" w:hAnsiTheme="majorBidi" w:cstheme="majorBidi"/>
          <w:color w:val="343434"/>
          <w:sz w:val="28"/>
          <w:szCs w:val="28"/>
        </w:rPr>
        <w:t xml:space="preserve"> </w:t>
      </w:r>
      <w:r w:rsidR="000C29E5" w:rsidRPr="003D2903">
        <w:rPr>
          <w:rFonts w:asciiTheme="majorBidi" w:hAnsiTheme="majorBidi" w:cstheme="majorBidi"/>
          <w:color w:val="343434"/>
          <w:sz w:val="28"/>
          <w:szCs w:val="28"/>
        </w:rPr>
        <w:t>rendr</w:t>
      </w:r>
      <w:r w:rsidR="004E500D" w:rsidRPr="003D2903">
        <w:rPr>
          <w:rFonts w:asciiTheme="majorBidi" w:hAnsiTheme="majorBidi" w:cstheme="majorBidi"/>
          <w:color w:val="343434"/>
          <w:sz w:val="28"/>
          <w:szCs w:val="28"/>
        </w:rPr>
        <w:t>e le</w:t>
      </w:r>
      <w:r w:rsidR="009147E4">
        <w:rPr>
          <w:rFonts w:asciiTheme="majorBidi" w:hAnsiTheme="majorBidi" w:cstheme="majorBidi"/>
          <w:color w:val="343434"/>
          <w:sz w:val="28"/>
          <w:szCs w:val="28"/>
        </w:rPr>
        <w:t xml:space="preserve"> </w:t>
      </w:r>
      <w:r w:rsidR="004E500D" w:rsidRPr="003D2903">
        <w:rPr>
          <w:rFonts w:asciiTheme="majorBidi" w:hAnsiTheme="majorBidi" w:cstheme="majorBidi"/>
          <w:color w:val="343434"/>
          <w:sz w:val="28"/>
          <w:szCs w:val="28"/>
        </w:rPr>
        <w:t>service de</w:t>
      </w:r>
      <w:r w:rsidR="009147E4">
        <w:rPr>
          <w:rFonts w:asciiTheme="majorBidi" w:hAnsiTheme="majorBidi" w:cstheme="majorBidi"/>
          <w:color w:val="343434"/>
          <w:sz w:val="28"/>
          <w:szCs w:val="28"/>
        </w:rPr>
        <w:t xml:space="preserve"> </w:t>
      </w:r>
      <w:r w:rsidR="004E500D" w:rsidRPr="003D2903">
        <w:rPr>
          <w:rFonts w:asciiTheme="majorBidi" w:hAnsiTheme="majorBidi" w:cstheme="majorBidi"/>
          <w:color w:val="343434"/>
          <w:sz w:val="28"/>
          <w:szCs w:val="28"/>
        </w:rPr>
        <w:t>conservation ou</w:t>
      </w:r>
      <w:r w:rsidR="009147E4">
        <w:rPr>
          <w:rFonts w:asciiTheme="majorBidi" w:hAnsiTheme="majorBidi" w:cstheme="majorBidi"/>
          <w:color w:val="343434"/>
          <w:sz w:val="28"/>
          <w:szCs w:val="28"/>
        </w:rPr>
        <w:t xml:space="preserve"> </w:t>
      </w:r>
      <w:r w:rsidR="000C29E5" w:rsidRPr="003D2903">
        <w:rPr>
          <w:rFonts w:asciiTheme="majorBidi" w:hAnsiTheme="majorBidi" w:cstheme="majorBidi"/>
          <w:color w:val="343434"/>
          <w:sz w:val="28"/>
          <w:szCs w:val="28"/>
        </w:rPr>
        <w:t>d'administration des instruments financiers. Il</w:t>
      </w:r>
      <w:r w:rsidR="004E500D" w:rsidRPr="003D2903">
        <w:rPr>
          <w:rFonts w:asciiTheme="majorBidi" w:hAnsiTheme="majorBidi" w:cstheme="majorBidi"/>
          <w:color w:val="343434"/>
          <w:sz w:val="28"/>
          <w:szCs w:val="28"/>
        </w:rPr>
        <w:t xml:space="preserve"> exerce un rôle de contrôle qui </w:t>
      </w:r>
      <w:r w:rsidR="000C29E5" w:rsidRPr="003D2903">
        <w:rPr>
          <w:rFonts w:asciiTheme="majorBidi" w:hAnsiTheme="majorBidi" w:cstheme="majorBidi"/>
          <w:color w:val="343434"/>
          <w:sz w:val="28"/>
          <w:szCs w:val="28"/>
        </w:rPr>
        <w:t xml:space="preserve">porte sur la régularité des décisions et actes de la Société de gestion et sur l'inventaire des actifs détenus par </w:t>
      </w:r>
      <w:r w:rsidR="008467CB" w:rsidRPr="003D2903">
        <w:rPr>
          <w:rFonts w:asciiTheme="majorBidi" w:hAnsiTheme="majorBidi" w:cstheme="majorBidi"/>
          <w:color w:val="343434"/>
          <w:sz w:val="28"/>
          <w:szCs w:val="28"/>
        </w:rPr>
        <w:t>l’OPCI.</w:t>
      </w:r>
    </w:p>
    <w:p w:rsidR="00D73CB0" w:rsidRPr="00056A30" w:rsidRDefault="00D73CB0" w:rsidP="00033C5B">
      <w:pPr>
        <w:spacing w:before="100" w:beforeAutospacing="1" w:after="100" w:afterAutospacing="1" w:line="360" w:lineRule="auto"/>
        <w:jc w:val="both"/>
      </w:pPr>
      <w:r w:rsidRPr="003D2903">
        <w:rPr>
          <w:rFonts w:asciiTheme="majorBidi" w:hAnsiTheme="majorBidi" w:cstheme="majorBidi"/>
          <w:color w:val="343434"/>
          <w:sz w:val="28"/>
          <w:szCs w:val="28"/>
        </w:rPr>
        <w:t>Le dépositaire est nécessairement distinct de l’OPCI, de sa société de gestion et des évaluateurs immobiliers. Il est désigné dans le prospectus de l’OPCI</w:t>
      </w:r>
      <w:r w:rsidR="0000520D">
        <w:rPr>
          <w:rFonts w:asciiTheme="majorBidi" w:hAnsiTheme="majorBidi" w:cstheme="majorBidi"/>
          <w:color w:val="343434"/>
          <w:sz w:val="28"/>
          <w:szCs w:val="28"/>
        </w:rPr>
        <w:t xml:space="preserve"> </w:t>
      </w:r>
      <w:r w:rsidRPr="003D2903">
        <w:rPr>
          <w:rFonts w:asciiTheme="majorBidi" w:hAnsiTheme="majorBidi" w:cstheme="majorBidi"/>
          <w:color w:val="343434"/>
          <w:sz w:val="28"/>
          <w:szCs w:val="28"/>
        </w:rPr>
        <w:t xml:space="preserve">Conformément à l’article 78 du la loi n°70-14 </w:t>
      </w:r>
      <w:r w:rsidR="0087561C" w:rsidRPr="003D2903">
        <w:rPr>
          <w:rFonts w:asciiTheme="majorBidi" w:hAnsiTheme="majorBidi" w:cstheme="majorBidi"/>
          <w:color w:val="343434"/>
          <w:sz w:val="28"/>
          <w:szCs w:val="28"/>
        </w:rPr>
        <w:t xml:space="preserve"> et l’article </w:t>
      </w:r>
      <w:r w:rsidR="00D367BC" w:rsidRPr="003D2903">
        <w:rPr>
          <w:rFonts w:asciiTheme="majorBidi" w:hAnsiTheme="majorBidi" w:cstheme="majorBidi"/>
          <w:color w:val="343434"/>
          <w:sz w:val="28"/>
          <w:szCs w:val="28"/>
        </w:rPr>
        <w:t xml:space="preserve">23 de </w:t>
      </w:r>
      <w:r w:rsidR="00056A30" w:rsidRPr="00056A30">
        <w:rPr>
          <w:rFonts w:asciiTheme="majorBidi" w:hAnsiTheme="majorBidi" w:cstheme="majorBidi"/>
          <w:color w:val="343434"/>
          <w:sz w:val="28"/>
          <w:szCs w:val="28"/>
        </w:rPr>
        <w:t>Circulaire de l'Autorité marocaine du marché des capitaux n°02/19 relative aux Organismes de placement collectif immobilier</w:t>
      </w:r>
      <w:r w:rsidRPr="003D2903">
        <w:rPr>
          <w:rFonts w:asciiTheme="majorBidi" w:hAnsiTheme="majorBidi" w:cstheme="majorBidi"/>
          <w:color w:val="343434"/>
          <w:sz w:val="28"/>
          <w:szCs w:val="28"/>
        </w:rPr>
        <w:t>, le dépositaire d’OPCI assure les missions suivantes :</w:t>
      </w:r>
    </w:p>
    <w:p w:rsidR="004E500D" w:rsidRPr="003D2903" w:rsidRDefault="00D73CB0" w:rsidP="008467CB">
      <w:pPr>
        <w:pStyle w:val="NormalWeb"/>
        <w:shd w:val="clear" w:color="auto" w:fill="FFFFFF"/>
        <w:spacing w:before="0" w:beforeAutospacing="0" w:after="0" w:afterAutospacing="0" w:line="360" w:lineRule="auto"/>
        <w:jc w:val="both"/>
        <w:rPr>
          <w:rFonts w:asciiTheme="majorBidi" w:hAnsiTheme="majorBidi" w:cstheme="majorBidi"/>
          <w:color w:val="343434"/>
          <w:sz w:val="28"/>
          <w:szCs w:val="28"/>
        </w:rPr>
      </w:pPr>
      <w:r w:rsidRPr="003D2903">
        <w:rPr>
          <w:rFonts w:asciiTheme="majorBidi" w:hAnsiTheme="majorBidi" w:cstheme="majorBidi"/>
          <w:color w:val="343434"/>
          <w:sz w:val="28"/>
          <w:szCs w:val="28"/>
        </w:rPr>
        <w:lastRenderedPageBreak/>
        <w:t>• la conservation et le contrôle de l’in</w:t>
      </w:r>
      <w:r w:rsidR="005331F2" w:rsidRPr="003D2903">
        <w:rPr>
          <w:rFonts w:asciiTheme="majorBidi" w:hAnsiTheme="majorBidi" w:cstheme="majorBidi"/>
          <w:color w:val="343434"/>
          <w:sz w:val="28"/>
          <w:szCs w:val="28"/>
        </w:rPr>
        <w:t>v</w:t>
      </w:r>
      <w:r w:rsidR="004E500D" w:rsidRPr="003D2903">
        <w:rPr>
          <w:rFonts w:asciiTheme="majorBidi" w:hAnsiTheme="majorBidi" w:cstheme="majorBidi"/>
          <w:color w:val="343434"/>
          <w:sz w:val="28"/>
          <w:szCs w:val="28"/>
        </w:rPr>
        <w:t xml:space="preserve">entaire des actifs de l’OPCI </w:t>
      </w:r>
      <w:r w:rsidR="0000520D">
        <w:rPr>
          <w:rFonts w:asciiTheme="majorBidi" w:hAnsiTheme="majorBidi" w:cstheme="majorBidi"/>
          <w:color w:val="343434"/>
          <w:sz w:val="28"/>
          <w:szCs w:val="28"/>
        </w:rPr>
        <w:t xml:space="preserve">à </w:t>
      </w:r>
      <w:r w:rsidRPr="003D2903">
        <w:rPr>
          <w:rFonts w:asciiTheme="majorBidi" w:hAnsiTheme="majorBidi" w:cstheme="majorBidi"/>
          <w:color w:val="343434"/>
          <w:sz w:val="28"/>
          <w:szCs w:val="28"/>
        </w:rPr>
        <w:t>l’exception des actifs immobiliers éligibles à l’actif d’un O</w:t>
      </w:r>
      <w:r w:rsidR="005331F2" w:rsidRPr="003D2903">
        <w:rPr>
          <w:rFonts w:asciiTheme="majorBidi" w:hAnsiTheme="majorBidi" w:cstheme="majorBidi"/>
          <w:color w:val="343434"/>
          <w:sz w:val="28"/>
          <w:szCs w:val="28"/>
        </w:rPr>
        <w:t>PCI</w:t>
      </w:r>
    </w:p>
    <w:p w:rsidR="00D73CB0" w:rsidRPr="003D2903" w:rsidRDefault="00D73CB0" w:rsidP="008467CB">
      <w:pPr>
        <w:pStyle w:val="NormalWeb"/>
        <w:shd w:val="clear" w:color="auto" w:fill="FFFFFF"/>
        <w:spacing w:before="0" w:beforeAutospacing="0" w:after="0" w:afterAutospacing="0" w:line="360" w:lineRule="auto"/>
        <w:jc w:val="both"/>
        <w:rPr>
          <w:rFonts w:asciiTheme="majorBidi" w:hAnsiTheme="majorBidi" w:cstheme="majorBidi"/>
          <w:color w:val="343434"/>
          <w:sz w:val="28"/>
          <w:szCs w:val="28"/>
        </w:rPr>
      </w:pPr>
      <w:r w:rsidRPr="003D2903">
        <w:rPr>
          <w:rFonts w:asciiTheme="majorBidi" w:hAnsiTheme="majorBidi" w:cstheme="majorBidi"/>
          <w:color w:val="343434"/>
          <w:sz w:val="28"/>
          <w:szCs w:val="28"/>
        </w:rPr>
        <w:t>• le contrôle de l’inventaire des actifs immobiliers</w:t>
      </w:r>
      <w:r w:rsidR="005331F2" w:rsidRPr="003D2903">
        <w:rPr>
          <w:rFonts w:asciiTheme="majorBidi" w:hAnsiTheme="majorBidi" w:cstheme="majorBidi"/>
          <w:color w:val="343434"/>
          <w:sz w:val="28"/>
          <w:szCs w:val="28"/>
        </w:rPr>
        <w:t xml:space="preserve"> éligibles à l’actif d’un OPCI</w:t>
      </w:r>
    </w:p>
    <w:p w:rsidR="006A0996" w:rsidRPr="003D2903" w:rsidRDefault="0055729E" w:rsidP="008467CB">
      <w:pPr>
        <w:pStyle w:val="NormalWeb"/>
        <w:shd w:val="clear" w:color="auto" w:fill="FFFFFF"/>
        <w:spacing w:before="0" w:beforeAutospacing="0" w:after="0" w:afterAutospacing="0" w:line="360" w:lineRule="auto"/>
        <w:jc w:val="both"/>
        <w:rPr>
          <w:rFonts w:asciiTheme="majorBidi" w:hAnsiTheme="majorBidi" w:cstheme="majorBidi"/>
          <w:color w:val="343434"/>
          <w:sz w:val="28"/>
          <w:szCs w:val="28"/>
        </w:rPr>
      </w:pPr>
      <w:r w:rsidRPr="003D2903">
        <w:rPr>
          <w:rFonts w:asciiTheme="majorBidi" w:hAnsiTheme="majorBidi" w:cstheme="majorBidi"/>
          <w:color w:val="343434"/>
          <w:sz w:val="28"/>
          <w:szCs w:val="28"/>
        </w:rPr>
        <w:t>• Exécution</w:t>
      </w:r>
      <w:r w:rsidR="006A0996" w:rsidRPr="003D2903">
        <w:rPr>
          <w:rFonts w:asciiTheme="majorBidi" w:hAnsiTheme="majorBidi" w:cstheme="majorBidi"/>
          <w:color w:val="343434"/>
          <w:sz w:val="28"/>
          <w:szCs w:val="28"/>
        </w:rPr>
        <w:t xml:space="preserve"> des </w:t>
      </w:r>
      <w:r w:rsidRPr="003D2903">
        <w:rPr>
          <w:rFonts w:asciiTheme="majorBidi" w:hAnsiTheme="majorBidi" w:cstheme="majorBidi"/>
          <w:color w:val="343434"/>
          <w:sz w:val="28"/>
          <w:szCs w:val="28"/>
        </w:rPr>
        <w:t>décisions</w:t>
      </w:r>
      <w:r w:rsidR="000A2677" w:rsidRPr="003D2903">
        <w:rPr>
          <w:rFonts w:asciiTheme="majorBidi" w:hAnsiTheme="majorBidi" w:cstheme="majorBidi"/>
          <w:color w:val="343434"/>
          <w:sz w:val="28"/>
          <w:szCs w:val="28"/>
        </w:rPr>
        <w:t>de la société</w:t>
      </w:r>
      <w:r w:rsidR="006A0996" w:rsidRPr="003D2903">
        <w:rPr>
          <w:rFonts w:asciiTheme="majorBidi" w:hAnsiTheme="majorBidi" w:cstheme="majorBidi"/>
          <w:color w:val="343434"/>
          <w:sz w:val="28"/>
          <w:szCs w:val="28"/>
        </w:rPr>
        <w:t xml:space="preserve"> de gestion concernant les achats et ventes de </w:t>
      </w:r>
      <w:r w:rsidRPr="003D2903">
        <w:rPr>
          <w:rFonts w:asciiTheme="majorBidi" w:hAnsiTheme="majorBidi" w:cstheme="majorBidi"/>
          <w:color w:val="343434"/>
          <w:sz w:val="28"/>
          <w:szCs w:val="28"/>
        </w:rPr>
        <w:t>titresainsi que celles relatives aux droits attachés aux titres composent les éléments de l’actifs de l’OPCI.</w:t>
      </w:r>
    </w:p>
    <w:p w:rsidR="0055729E" w:rsidRPr="00040ECC" w:rsidRDefault="00040ECC" w:rsidP="00040ECC">
      <w:pPr>
        <w:pStyle w:val="NormalWeb"/>
        <w:shd w:val="clear" w:color="auto" w:fill="FFFFFF"/>
        <w:spacing w:before="0" w:beforeAutospacing="0" w:after="240" w:afterAutospacing="0" w:line="360" w:lineRule="auto"/>
        <w:jc w:val="both"/>
        <w:rPr>
          <w:rFonts w:asciiTheme="majorBidi" w:hAnsiTheme="majorBidi" w:cstheme="majorBidi"/>
          <w:color w:val="000000"/>
          <w:sz w:val="28"/>
          <w:szCs w:val="28"/>
        </w:rPr>
      </w:pPr>
      <w:r>
        <w:rPr>
          <w:rFonts w:asciiTheme="majorBidi" w:hAnsiTheme="majorBidi" w:cstheme="majorBidi"/>
          <w:color w:val="343434"/>
          <w:sz w:val="28"/>
          <w:szCs w:val="28"/>
        </w:rPr>
        <w:t xml:space="preserve">De plus, </w:t>
      </w:r>
      <w:r w:rsidR="002A482F">
        <w:rPr>
          <w:rFonts w:asciiTheme="majorBidi" w:hAnsiTheme="majorBidi" w:cstheme="majorBidi"/>
          <w:color w:val="343434"/>
          <w:sz w:val="28"/>
          <w:szCs w:val="28"/>
        </w:rPr>
        <w:t xml:space="preserve"> </w:t>
      </w:r>
      <w:r w:rsidR="002A482F" w:rsidRPr="003D2903">
        <w:rPr>
          <w:rFonts w:asciiTheme="majorBidi" w:hAnsiTheme="majorBidi" w:cstheme="majorBidi"/>
          <w:color w:val="343434"/>
          <w:sz w:val="28"/>
          <w:szCs w:val="28"/>
        </w:rPr>
        <w:t>le dépositai</w:t>
      </w:r>
      <w:r w:rsidR="002A482F">
        <w:rPr>
          <w:rFonts w:asciiTheme="majorBidi" w:hAnsiTheme="majorBidi" w:cstheme="majorBidi"/>
          <w:color w:val="343434"/>
          <w:sz w:val="28"/>
          <w:szCs w:val="28"/>
        </w:rPr>
        <w:t>re doit</w:t>
      </w:r>
      <w:r w:rsidR="0087561C" w:rsidRPr="003D2903">
        <w:rPr>
          <w:rFonts w:asciiTheme="majorBidi" w:hAnsiTheme="majorBidi" w:cstheme="majorBidi"/>
          <w:color w:val="343434"/>
          <w:sz w:val="28"/>
          <w:szCs w:val="28"/>
        </w:rPr>
        <w:t xml:space="preserve"> </w:t>
      </w:r>
      <w:r w:rsidR="0087561C" w:rsidRPr="009147E4">
        <w:rPr>
          <w:rFonts w:asciiTheme="majorBidi" w:hAnsiTheme="majorBidi" w:cstheme="majorBidi"/>
          <w:sz w:val="28"/>
          <w:szCs w:val="28"/>
        </w:rPr>
        <w:t>contrôle</w:t>
      </w:r>
      <w:r w:rsidR="00F71B82" w:rsidRPr="009147E4">
        <w:rPr>
          <w:rFonts w:asciiTheme="majorBidi" w:hAnsiTheme="majorBidi" w:cstheme="majorBidi"/>
          <w:sz w:val="28"/>
          <w:szCs w:val="28"/>
        </w:rPr>
        <w:t>r</w:t>
      </w:r>
      <w:r w:rsidR="0087561C" w:rsidRPr="003D2903">
        <w:rPr>
          <w:rFonts w:asciiTheme="majorBidi" w:hAnsiTheme="majorBidi" w:cstheme="majorBidi"/>
          <w:color w:val="343434"/>
          <w:sz w:val="28"/>
          <w:szCs w:val="28"/>
        </w:rPr>
        <w:t xml:space="preserve"> de la conformité des décisions de la société de gestion aux dispositions légales et réglementaires régissant les OPCI, au règlement de gestion et au document d’information de l’OPCI</w:t>
      </w:r>
      <w:r w:rsidR="00D367BC" w:rsidRPr="003D2903">
        <w:rPr>
          <w:rStyle w:val="Appelnotedebasdep"/>
          <w:rFonts w:asciiTheme="majorBidi" w:hAnsiTheme="majorBidi" w:cstheme="majorBidi"/>
          <w:color w:val="000000"/>
          <w:sz w:val="28"/>
          <w:szCs w:val="28"/>
        </w:rPr>
        <w:footnoteReference w:id="16"/>
      </w:r>
      <w:r w:rsidR="0055729E" w:rsidRPr="003D2903">
        <w:rPr>
          <w:rFonts w:asciiTheme="majorBidi" w:hAnsiTheme="majorBidi" w:cstheme="majorBidi"/>
          <w:color w:val="343434"/>
          <w:sz w:val="28"/>
          <w:szCs w:val="28"/>
        </w:rPr>
        <w:t>.</w:t>
      </w:r>
    </w:p>
    <w:p w:rsidR="0087561C" w:rsidRPr="003D2903" w:rsidRDefault="00D73CB0" w:rsidP="0087561C">
      <w:pPr>
        <w:pStyle w:val="NormalWeb"/>
        <w:shd w:val="clear" w:color="auto" w:fill="FFFFFF"/>
        <w:spacing w:before="0" w:beforeAutospacing="0" w:after="0" w:afterAutospacing="0" w:line="360" w:lineRule="auto"/>
        <w:jc w:val="both"/>
        <w:rPr>
          <w:rFonts w:asciiTheme="majorBidi" w:hAnsiTheme="majorBidi" w:cstheme="majorBidi"/>
          <w:color w:val="343434"/>
          <w:sz w:val="28"/>
          <w:szCs w:val="28"/>
        </w:rPr>
      </w:pPr>
      <w:r w:rsidRPr="003D2903">
        <w:rPr>
          <w:rFonts w:asciiTheme="majorBidi" w:hAnsiTheme="majorBidi" w:cstheme="majorBidi"/>
          <w:color w:val="343434"/>
          <w:sz w:val="28"/>
          <w:szCs w:val="28"/>
        </w:rPr>
        <w:t>Par ailleurs</w:t>
      </w:r>
      <w:r w:rsidR="009147E4" w:rsidRPr="003D2903">
        <w:rPr>
          <w:rFonts w:asciiTheme="majorBidi" w:hAnsiTheme="majorBidi" w:cstheme="majorBidi"/>
          <w:color w:val="343434"/>
          <w:sz w:val="28"/>
          <w:szCs w:val="28"/>
        </w:rPr>
        <w:t>, L’activité</w:t>
      </w:r>
      <w:r w:rsidR="0087561C" w:rsidRPr="003D2903">
        <w:rPr>
          <w:rFonts w:asciiTheme="majorBidi" w:hAnsiTheme="majorBidi" w:cstheme="majorBidi"/>
          <w:color w:val="343434"/>
          <w:sz w:val="28"/>
          <w:szCs w:val="28"/>
        </w:rPr>
        <w:t xml:space="preserve"> d’établissement dépositai</w:t>
      </w:r>
      <w:r w:rsidR="005331F2" w:rsidRPr="003D2903">
        <w:rPr>
          <w:rFonts w:asciiTheme="majorBidi" w:hAnsiTheme="majorBidi" w:cstheme="majorBidi"/>
          <w:color w:val="343434"/>
          <w:sz w:val="28"/>
          <w:szCs w:val="28"/>
        </w:rPr>
        <w:t xml:space="preserve">re d’actifs d’OPCI ne peut être </w:t>
      </w:r>
      <w:r w:rsidR="0087561C" w:rsidRPr="003D2903">
        <w:rPr>
          <w:rFonts w:asciiTheme="majorBidi" w:hAnsiTheme="majorBidi" w:cstheme="majorBidi"/>
          <w:color w:val="343434"/>
          <w:sz w:val="28"/>
          <w:szCs w:val="28"/>
        </w:rPr>
        <w:t>exercée que par les personnes morales suivantes :</w:t>
      </w:r>
    </w:p>
    <w:p w:rsidR="0087561C" w:rsidRPr="003D2903" w:rsidRDefault="0087561C" w:rsidP="0087561C">
      <w:pPr>
        <w:pStyle w:val="NormalWeb"/>
        <w:shd w:val="clear" w:color="auto" w:fill="FFFFFF"/>
        <w:spacing w:before="0" w:beforeAutospacing="0" w:after="0" w:afterAutospacing="0" w:line="360" w:lineRule="auto"/>
        <w:jc w:val="both"/>
        <w:rPr>
          <w:rFonts w:asciiTheme="majorBidi" w:hAnsiTheme="majorBidi" w:cstheme="majorBidi"/>
          <w:color w:val="343434"/>
          <w:sz w:val="28"/>
          <w:szCs w:val="28"/>
        </w:rPr>
      </w:pPr>
      <w:r w:rsidRPr="003D2903">
        <w:rPr>
          <w:rFonts w:asciiTheme="majorBidi" w:hAnsiTheme="majorBidi" w:cstheme="majorBidi"/>
          <w:color w:val="343434"/>
          <w:sz w:val="28"/>
          <w:szCs w:val="28"/>
        </w:rPr>
        <w:t>• les banques ayant leur sièg</w:t>
      </w:r>
      <w:r w:rsidR="009147E4">
        <w:rPr>
          <w:rFonts w:asciiTheme="majorBidi" w:hAnsiTheme="majorBidi" w:cstheme="majorBidi"/>
          <w:color w:val="343434"/>
          <w:sz w:val="28"/>
          <w:szCs w:val="28"/>
        </w:rPr>
        <w:t>e au Maroc agréées conformément à la législation en vigueur.</w:t>
      </w:r>
    </w:p>
    <w:p w:rsidR="0087561C" w:rsidRPr="003D2903" w:rsidRDefault="0087561C" w:rsidP="0087561C">
      <w:pPr>
        <w:pStyle w:val="NormalWeb"/>
        <w:shd w:val="clear" w:color="auto" w:fill="FFFFFF"/>
        <w:spacing w:before="0" w:beforeAutospacing="0" w:after="0" w:afterAutospacing="0" w:line="360" w:lineRule="auto"/>
        <w:jc w:val="both"/>
        <w:rPr>
          <w:rFonts w:asciiTheme="majorBidi" w:hAnsiTheme="majorBidi" w:cstheme="majorBidi"/>
          <w:color w:val="343434"/>
          <w:sz w:val="28"/>
          <w:szCs w:val="28"/>
        </w:rPr>
      </w:pPr>
      <w:r w:rsidRPr="003D2903">
        <w:rPr>
          <w:rFonts w:asciiTheme="majorBidi" w:hAnsiTheme="majorBidi" w:cstheme="majorBidi"/>
          <w:color w:val="343434"/>
          <w:sz w:val="28"/>
          <w:szCs w:val="28"/>
        </w:rPr>
        <w:t>• la</w:t>
      </w:r>
      <w:r w:rsidR="009147E4">
        <w:rPr>
          <w:rFonts w:asciiTheme="majorBidi" w:hAnsiTheme="majorBidi" w:cstheme="majorBidi"/>
          <w:color w:val="343434"/>
          <w:sz w:val="28"/>
          <w:szCs w:val="28"/>
        </w:rPr>
        <w:t xml:space="preserve"> caisse de dépôt et de gestion.</w:t>
      </w:r>
    </w:p>
    <w:p w:rsidR="002A482F" w:rsidRDefault="0087561C" w:rsidP="002A482F">
      <w:pPr>
        <w:pStyle w:val="NormalWeb"/>
        <w:shd w:val="clear" w:color="auto" w:fill="FFFFFF"/>
        <w:spacing w:before="0" w:beforeAutospacing="0" w:after="0" w:afterAutospacing="0" w:line="360" w:lineRule="auto"/>
        <w:jc w:val="both"/>
        <w:rPr>
          <w:rFonts w:asciiTheme="majorBidi" w:hAnsiTheme="majorBidi" w:cstheme="majorBidi"/>
          <w:color w:val="343434"/>
          <w:sz w:val="28"/>
          <w:szCs w:val="28"/>
        </w:rPr>
      </w:pPr>
      <w:r w:rsidRPr="003D2903">
        <w:rPr>
          <w:rFonts w:asciiTheme="majorBidi" w:hAnsiTheme="majorBidi" w:cstheme="majorBidi"/>
          <w:color w:val="343434"/>
          <w:sz w:val="28"/>
          <w:szCs w:val="28"/>
        </w:rPr>
        <w:t>• les autres établissements ou organismes dont le siège est au Maroc et figurant sur la liste des établissements dépositaires</w:t>
      </w:r>
      <w:r w:rsidR="009147E4">
        <w:rPr>
          <w:rFonts w:asciiTheme="majorBidi" w:hAnsiTheme="majorBidi" w:cstheme="majorBidi"/>
          <w:color w:val="343434"/>
          <w:sz w:val="28"/>
          <w:szCs w:val="28"/>
        </w:rPr>
        <w:t>.</w:t>
      </w:r>
    </w:p>
    <w:p w:rsidR="00014B8B" w:rsidRPr="003D2903" w:rsidRDefault="00AC513B" w:rsidP="00AC513B">
      <w:pPr>
        <w:pStyle w:val="NormalWeb"/>
        <w:shd w:val="clear" w:color="auto" w:fill="FFFFFF"/>
        <w:spacing w:before="300" w:beforeAutospacing="0" w:after="300" w:afterAutospacing="0" w:line="450" w:lineRule="atLeast"/>
        <w:jc w:val="both"/>
        <w:rPr>
          <w:rFonts w:asciiTheme="majorBidi" w:hAnsiTheme="majorBidi" w:cstheme="majorBidi"/>
          <w:b/>
          <w:bCs/>
          <w:i/>
          <w:iCs/>
          <w:color w:val="343434"/>
          <w:sz w:val="28"/>
          <w:szCs w:val="28"/>
        </w:rPr>
      </w:pPr>
      <w:r w:rsidRPr="003D2903">
        <w:rPr>
          <w:rFonts w:asciiTheme="majorBidi" w:hAnsiTheme="majorBidi" w:cstheme="majorBidi"/>
          <w:b/>
          <w:bCs/>
          <w:i/>
          <w:iCs/>
          <w:color w:val="343434"/>
          <w:sz w:val="28"/>
          <w:szCs w:val="28"/>
        </w:rPr>
        <w:t xml:space="preserve">  3- </w:t>
      </w:r>
      <w:r w:rsidR="000C29E5" w:rsidRPr="003D2903">
        <w:rPr>
          <w:rFonts w:asciiTheme="majorBidi" w:hAnsiTheme="majorBidi" w:cstheme="majorBidi"/>
          <w:b/>
          <w:bCs/>
          <w:i/>
          <w:iCs/>
          <w:color w:val="343434"/>
          <w:sz w:val="28"/>
          <w:szCs w:val="28"/>
        </w:rPr>
        <w:t>Le commissaire aux comptes</w:t>
      </w:r>
    </w:p>
    <w:p w:rsidR="005B5251" w:rsidRPr="003D2903" w:rsidRDefault="000C29E5" w:rsidP="004E500D">
      <w:pPr>
        <w:pStyle w:val="NormalWeb"/>
        <w:shd w:val="clear" w:color="auto" w:fill="FFFFFF"/>
        <w:spacing w:before="300" w:beforeAutospacing="0" w:after="300" w:afterAutospacing="0" w:line="450" w:lineRule="atLeast"/>
        <w:jc w:val="both"/>
        <w:rPr>
          <w:rFonts w:asciiTheme="majorBidi" w:hAnsiTheme="majorBidi" w:cstheme="majorBidi"/>
          <w:color w:val="343434"/>
          <w:sz w:val="28"/>
          <w:szCs w:val="28"/>
        </w:rPr>
      </w:pPr>
      <w:r w:rsidRPr="003D2903">
        <w:rPr>
          <w:rFonts w:asciiTheme="majorBidi" w:hAnsiTheme="majorBidi" w:cstheme="majorBidi"/>
          <w:color w:val="343434"/>
          <w:sz w:val="28"/>
          <w:szCs w:val="28"/>
        </w:rPr>
        <w:t>Le commissaire aux comptes tient un rôle classique de contrôle et certification des comptes. De plus, il</w:t>
      </w:r>
      <w:r w:rsidR="009147E4">
        <w:rPr>
          <w:rFonts w:asciiTheme="majorBidi" w:hAnsiTheme="majorBidi" w:cstheme="majorBidi"/>
          <w:color w:val="343434"/>
          <w:sz w:val="28"/>
          <w:szCs w:val="28"/>
        </w:rPr>
        <w:t xml:space="preserve"> </w:t>
      </w:r>
      <w:r w:rsidR="00F71B82" w:rsidRPr="009147E4">
        <w:rPr>
          <w:rFonts w:asciiTheme="majorBidi" w:hAnsiTheme="majorBidi" w:cstheme="majorBidi"/>
          <w:sz w:val="28"/>
          <w:szCs w:val="28"/>
        </w:rPr>
        <w:t>est</w:t>
      </w:r>
      <w:r w:rsidR="009147E4">
        <w:rPr>
          <w:rFonts w:asciiTheme="majorBidi" w:hAnsiTheme="majorBidi" w:cstheme="majorBidi"/>
          <w:color w:val="FF0000"/>
          <w:sz w:val="28"/>
          <w:szCs w:val="28"/>
        </w:rPr>
        <w:t xml:space="preserve"> </w:t>
      </w:r>
      <w:r w:rsidR="004E500D" w:rsidRPr="003D2903">
        <w:rPr>
          <w:rFonts w:asciiTheme="majorBidi" w:hAnsiTheme="majorBidi" w:cstheme="majorBidi"/>
          <w:color w:val="343434"/>
          <w:sz w:val="28"/>
          <w:szCs w:val="28"/>
        </w:rPr>
        <w:t>chargé d’une mission de contrôle et de suivi des comptes sociaux de l’OPCI. Il a pour mission générale le contrôle des documents comptables de l’OPCI ; il certifie les comptes annuels et présente son rapport à l’assemblée générale de la SPI ou à la société de gestion du FPI rendant compte de sa mission, dans le respect des normes d’exercice professionnelles. Il intervient également afin d’attester la valeur liquidative en cas de fusion, d’apport en nature, de distribution d’acomptes, de scission, de dissolution et de liquidation de l’OPCI</w:t>
      </w:r>
      <w:r w:rsidR="004E500D" w:rsidRPr="003D2903">
        <w:rPr>
          <w:rFonts w:asciiTheme="majorBidi" w:hAnsiTheme="majorBidi" w:cstheme="majorBidi"/>
          <w:color w:val="343434"/>
          <w:sz w:val="28"/>
          <w:szCs w:val="28"/>
          <w:vertAlign w:val="superscript"/>
        </w:rPr>
        <w:footnoteReference w:id="17"/>
      </w:r>
      <w:r w:rsidR="004E500D" w:rsidRPr="003D2903">
        <w:rPr>
          <w:rFonts w:asciiTheme="majorBidi" w:hAnsiTheme="majorBidi" w:cstheme="majorBidi"/>
          <w:color w:val="343434"/>
          <w:sz w:val="28"/>
          <w:szCs w:val="28"/>
        </w:rPr>
        <w:t>.</w:t>
      </w:r>
    </w:p>
    <w:p w:rsidR="00F240C2" w:rsidRPr="003D2903" w:rsidRDefault="0087561C" w:rsidP="004E500D">
      <w:pPr>
        <w:pStyle w:val="NormalWeb"/>
        <w:shd w:val="clear" w:color="auto" w:fill="FFFFFF"/>
        <w:spacing w:before="300" w:beforeAutospacing="0" w:after="300" w:afterAutospacing="0" w:line="450" w:lineRule="atLeast"/>
        <w:jc w:val="both"/>
        <w:rPr>
          <w:rFonts w:asciiTheme="majorBidi" w:hAnsiTheme="majorBidi" w:cstheme="majorBidi"/>
          <w:color w:val="343434"/>
          <w:sz w:val="28"/>
          <w:szCs w:val="28"/>
        </w:rPr>
      </w:pPr>
      <w:r w:rsidRPr="003D2903">
        <w:rPr>
          <w:rFonts w:asciiTheme="majorBidi" w:hAnsiTheme="majorBidi" w:cstheme="majorBidi"/>
          <w:color w:val="343434"/>
          <w:sz w:val="28"/>
          <w:szCs w:val="28"/>
        </w:rPr>
        <w:lastRenderedPageBreak/>
        <w:t>Les commissaires aux comptes sont désignés par la société de gestion parmi les experts comptables inscrits à l’ordre des experts comptables pour une durée de trois ans. Les premier</w:t>
      </w:r>
      <w:r w:rsidR="002A482F">
        <w:rPr>
          <w:rFonts w:asciiTheme="majorBidi" w:hAnsiTheme="majorBidi" w:cstheme="majorBidi"/>
          <w:color w:val="343434"/>
          <w:sz w:val="28"/>
          <w:szCs w:val="28"/>
        </w:rPr>
        <w:t xml:space="preserve">s commissaires aux comptes sont </w:t>
      </w:r>
      <w:r w:rsidRPr="003D2903">
        <w:rPr>
          <w:rFonts w:asciiTheme="majorBidi" w:hAnsiTheme="majorBidi" w:cstheme="majorBidi"/>
          <w:color w:val="343434"/>
          <w:sz w:val="28"/>
          <w:szCs w:val="28"/>
        </w:rPr>
        <w:t>désignés dans le règlement de gestion de l’OPCI</w:t>
      </w:r>
      <w:r w:rsidR="00F240C2" w:rsidRPr="003D2903">
        <w:rPr>
          <w:rFonts w:asciiTheme="majorBidi" w:hAnsiTheme="majorBidi" w:cstheme="majorBidi"/>
          <w:color w:val="343434"/>
          <w:sz w:val="28"/>
          <w:szCs w:val="28"/>
          <w:vertAlign w:val="superscript"/>
        </w:rPr>
        <w:footnoteReference w:id="18"/>
      </w:r>
      <w:r w:rsidR="00F240C2" w:rsidRPr="003D2903">
        <w:rPr>
          <w:rFonts w:asciiTheme="majorBidi" w:hAnsiTheme="majorBidi" w:cstheme="majorBidi"/>
          <w:color w:val="343434"/>
          <w:sz w:val="28"/>
          <w:szCs w:val="28"/>
        </w:rPr>
        <w:t>.</w:t>
      </w:r>
    </w:p>
    <w:p w:rsidR="005B5251" w:rsidRPr="003D2903" w:rsidRDefault="00AC513B" w:rsidP="00AC513B">
      <w:pPr>
        <w:pStyle w:val="NormalWeb"/>
        <w:shd w:val="clear" w:color="auto" w:fill="FFFFFF"/>
        <w:spacing w:before="300" w:beforeAutospacing="0" w:after="300" w:afterAutospacing="0" w:line="450" w:lineRule="atLeast"/>
        <w:jc w:val="both"/>
        <w:rPr>
          <w:rFonts w:asciiTheme="majorBidi" w:hAnsiTheme="majorBidi" w:cstheme="majorBidi"/>
          <w:b/>
          <w:bCs/>
          <w:i/>
          <w:iCs/>
          <w:color w:val="343434"/>
          <w:sz w:val="28"/>
          <w:szCs w:val="28"/>
        </w:rPr>
      </w:pPr>
      <w:r w:rsidRPr="003D2903">
        <w:rPr>
          <w:rFonts w:asciiTheme="majorBidi" w:hAnsiTheme="majorBidi" w:cstheme="majorBidi"/>
          <w:b/>
          <w:bCs/>
          <w:i/>
          <w:iCs/>
          <w:color w:val="343434"/>
          <w:sz w:val="28"/>
          <w:szCs w:val="28"/>
        </w:rPr>
        <w:t xml:space="preserve">   4 -</w:t>
      </w:r>
      <w:r w:rsidR="0055729E" w:rsidRPr="003D2903">
        <w:rPr>
          <w:rFonts w:asciiTheme="majorBidi" w:hAnsiTheme="majorBidi" w:cstheme="majorBidi"/>
          <w:b/>
          <w:bCs/>
          <w:i/>
          <w:iCs/>
          <w:color w:val="343434"/>
          <w:sz w:val="28"/>
          <w:szCs w:val="28"/>
        </w:rPr>
        <w:t>Les évaluateurs immobiliers</w:t>
      </w:r>
    </w:p>
    <w:p w:rsidR="00E56D70" w:rsidRPr="003D2903" w:rsidRDefault="00E56D70" w:rsidP="00CE0DE2">
      <w:pPr>
        <w:pStyle w:val="NormalWeb"/>
        <w:shd w:val="clear" w:color="auto" w:fill="FFFFFF"/>
        <w:spacing w:before="300" w:beforeAutospacing="0" w:after="300" w:afterAutospacing="0" w:line="450" w:lineRule="atLeast"/>
        <w:jc w:val="both"/>
        <w:rPr>
          <w:rFonts w:asciiTheme="majorBidi" w:hAnsiTheme="majorBidi" w:cstheme="majorBidi"/>
          <w:color w:val="343434"/>
          <w:sz w:val="28"/>
          <w:szCs w:val="28"/>
        </w:rPr>
      </w:pPr>
      <w:r w:rsidRPr="003D2903">
        <w:rPr>
          <w:rFonts w:asciiTheme="majorBidi" w:hAnsiTheme="majorBidi" w:cstheme="majorBidi"/>
          <w:color w:val="343434"/>
          <w:sz w:val="28"/>
          <w:szCs w:val="28"/>
        </w:rPr>
        <w:t xml:space="preserve">La valorisation des actifs immobiliers détenus par l’OPCI représente une composante essentielle du dispositif </w:t>
      </w:r>
      <w:r w:rsidR="00A255B0">
        <w:rPr>
          <w:rFonts w:asciiTheme="majorBidi" w:hAnsiTheme="majorBidi" w:cstheme="majorBidi"/>
          <w:color w:val="343434"/>
          <w:sz w:val="28"/>
          <w:szCs w:val="28"/>
        </w:rPr>
        <w:t xml:space="preserve"> </w:t>
      </w:r>
      <w:r w:rsidRPr="003D2903">
        <w:rPr>
          <w:rFonts w:asciiTheme="majorBidi" w:hAnsiTheme="majorBidi" w:cstheme="majorBidi"/>
          <w:color w:val="343434"/>
          <w:sz w:val="28"/>
          <w:szCs w:val="28"/>
        </w:rPr>
        <w:t xml:space="preserve">d’établissement de la valeur liquidative. </w:t>
      </w:r>
      <w:r w:rsidR="00CE0DE2" w:rsidRPr="003D2903">
        <w:rPr>
          <w:rFonts w:asciiTheme="majorBidi" w:hAnsiTheme="majorBidi" w:cstheme="majorBidi"/>
          <w:color w:val="343434"/>
          <w:sz w:val="28"/>
          <w:szCs w:val="28"/>
        </w:rPr>
        <w:t>La loi n°70-14</w:t>
      </w:r>
      <w:r w:rsidR="00A255B0">
        <w:rPr>
          <w:rFonts w:asciiTheme="majorBidi" w:hAnsiTheme="majorBidi" w:cstheme="majorBidi"/>
          <w:color w:val="343434"/>
          <w:sz w:val="28"/>
          <w:szCs w:val="28"/>
        </w:rPr>
        <w:t xml:space="preserve"> prévoit </w:t>
      </w:r>
      <w:r w:rsidR="00281211">
        <w:rPr>
          <w:rFonts w:asciiTheme="majorBidi" w:hAnsiTheme="majorBidi" w:cstheme="majorBidi"/>
          <w:color w:val="343434"/>
          <w:sz w:val="28"/>
          <w:szCs w:val="28"/>
        </w:rPr>
        <w:t xml:space="preserve"> </w:t>
      </w:r>
      <w:r w:rsidRPr="003D2903">
        <w:rPr>
          <w:rFonts w:asciiTheme="majorBidi" w:hAnsiTheme="majorBidi" w:cstheme="majorBidi"/>
          <w:color w:val="343434"/>
          <w:sz w:val="28"/>
          <w:szCs w:val="28"/>
        </w:rPr>
        <w:t xml:space="preserve">un processus </w:t>
      </w:r>
      <w:r w:rsidR="00281211">
        <w:rPr>
          <w:rFonts w:asciiTheme="majorBidi" w:hAnsiTheme="majorBidi" w:cstheme="majorBidi"/>
          <w:color w:val="343434"/>
          <w:sz w:val="28"/>
          <w:szCs w:val="28"/>
        </w:rPr>
        <w:t xml:space="preserve"> </w:t>
      </w:r>
      <w:r w:rsidRPr="003D2903">
        <w:rPr>
          <w:rFonts w:asciiTheme="majorBidi" w:hAnsiTheme="majorBidi" w:cstheme="majorBidi"/>
          <w:color w:val="343434"/>
          <w:sz w:val="28"/>
          <w:szCs w:val="28"/>
        </w:rPr>
        <w:t xml:space="preserve">reposant sur l’intervention de deux évaluateurs immobiliers en charge de l’évaluation de ces actifs. La société de gestion reste cependant responsable de la valorisation des actifs immobiliers </w:t>
      </w:r>
      <w:r w:rsidRPr="00040ECC">
        <w:rPr>
          <w:rFonts w:asciiTheme="majorBidi" w:hAnsiTheme="majorBidi" w:cstheme="majorBidi"/>
          <w:sz w:val="28"/>
          <w:szCs w:val="28"/>
        </w:rPr>
        <w:t>retenue</w:t>
      </w:r>
      <w:r w:rsidR="00F71B82" w:rsidRPr="00040ECC">
        <w:rPr>
          <w:rFonts w:asciiTheme="majorBidi" w:hAnsiTheme="majorBidi" w:cstheme="majorBidi"/>
          <w:sz w:val="28"/>
          <w:szCs w:val="28"/>
        </w:rPr>
        <w:t>s</w:t>
      </w:r>
      <w:r w:rsidRPr="003D2903">
        <w:rPr>
          <w:rFonts w:asciiTheme="majorBidi" w:hAnsiTheme="majorBidi" w:cstheme="majorBidi"/>
          <w:color w:val="343434"/>
          <w:sz w:val="28"/>
          <w:szCs w:val="28"/>
        </w:rPr>
        <w:t xml:space="preserve"> pour le calcul de la valeur liquidative.</w:t>
      </w:r>
    </w:p>
    <w:p w:rsidR="00DF31A9" w:rsidRPr="003D2903" w:rsidRDefault="00DF31A9" w:rsidP="00DF31A9">
      <w:pPr>
        <w:pStyle w:val="NormalWeb"/>
        <w:shd w:val="clear" w:color="auto" w:fill="FFFFFF"/>
        <w:spacing w:before="300" w:beforeAutospacing="0" w:after="300" w:afterAutospacing="0" w:line="450" w:lineRule="atLeast"/>
        <w:jc w:val="both"/>
        <w:rPr>
          <w:rFonts w:asciiTheme="majorBidi" w:hAnsiTheme="majorBidi" w:cstheme="majorBidi"/>
          <w:color w:val="343434"/>
          <w:sz w:val="28"/>
          <w:szCs w:val="28"/>
        </w:rPr>
      </w:pPr>
      <w:r w:rsidRPr="003D2903">
        <w:rPr>
          <w:rFonts w:asciiTheme="majorBidi" w:hAnsiTheme="majorBidi" w:cstheme="majorBidi"/>
          <w:color w:val="343434"/>
          <w:sz w:val="28"/>
          <w:szCs w:val="28"/>
        </w:rPr>
        <w:t>Chaque</w:t>
      </w:r>
      <w:r w:rsidR="00A255B0">
        <w:rPr>
          <w:rFonts w:asciiTheme="majorBidi" w:hAnsiTheme="majorBidi" w:cstheme="majorBidi"/>
          <w:color w:val="343434"/>
          <w:sz w:val="28"/>
          <w:szCs w:val="28"/>
        </w:rPr>
        <w:t xml:space="preserve"> </w:t>
      </w:r>
      <w:r w:rsidRPr="003D2903">
        <w:rPr>
          <w:rFonts w:asciiTheme="majorBidi" w:hAnsiTheme="majorBidi" w:cstheme="majorBidi"/>
          <w:color w:val="343434"/>
          <w:sz w:val="28"/>
          <w:szCs w:val="28"/>
        </w:rPr>
        <w:t xml:space="preserve"> évaluateur immobilier procède, par</w:t>
      </w:r>
      <w:r w:rsidR="00281211">
        <w:rPr>
          <w:rFonts w:asciiTheme="majorBidi" w:hAnsiTheme="majorBidi" w:cstheme="majorBidi"/>
          <w:color w:val="343434"/>
          <w:sz w:val="28"/>
          <w:szCs w:val="28"/>
        </w:rPr>
        <w:t xml:space="preserve"> </w:t>
      </w:r>
      <w:r w:rsidRPr="003D2903">
        <w:rPr>
          <w:rFonts w:asciiTheme="majorBidi" w:hAnsiTheme="majorBidi" w:cstheme="majorBidi"/>
          <w:color w:val="343434"/>
          <w:sz w:val="28"/>
          <w:szCs w:val="28"/>
        </w:rPr>
        <w:t xml:space="preserve"> alternance</w:t>
      </w:r>
      <w:r w:rsidR="00281211">
        <w:rPr>
          <w:rFonts w:asciiTheme="majorBidi" w:hAnsiTheme="majorBidi" w:cstheme="majorBidi"/>
          <w:color w:val="343434"/>
          <w:sz w:val="28"/>
          <w:szCs w:val="28"/>
        </w:rPr>
        <w:t xml:space="preserve"> </w:t>
      </w:r>
      <w:r w:rsidRPr="003D2903">
        <w:rPr>
          <w:rFonts w:asciiTheme="majorBidi" w:hAnsiTheme="majorBidi" w:cstheme="majorBidi"/>
          <w:color w:val="343434"/>
          <w:sz w:val="28"/>
          <w:szCs w:val="28"/>
        </w:rPr>
        <w:t xml:space="preserve"> d’un exercice à un autre, à l’évaluation immobilière d’un même actif en assurant l’une des missions suivantes :</w:t>
      </w:r>
    </w:p>
    <w:p w:rsidR="00DF31A9" w:rsidRPr="003D2903" w:rsidRDefault="00DF31A9" w:rsidP="00DF31A9">
      <w:pPr>
        <w:pStyle w:val="NormalWeb"/>
        <w:shd w:val="clear" w:color="auto" w:fill="FFFFFF"/>
        <w:spacing w:before="300" w:beforeAutospacing="0" w:after="300" w:afterAutospacing="0" w:line="450" w:lineRule="atLeast"/>
        <w:jc w:val="both"/>
        <w:rPr>
          <w:rFonts w:asciiTheme="majorBidi" w:hAnsiTheme="majorBidi" w:cstheme="majorBidi"/>
          <w:color w:val="343434"/>
          <w:sz w:val="28"/>
          <w:szCs w:val="28"/>
        </w:rPr>
      </w:pPr>
      <w:r w:rsidRPr="003D2903">
        <w:rPr>
          <w:rFonts w:asciiTheme="majorBidi" w:hAnsiTheme="majorBidi" w:cstheme="majorBidi"/>
          <w:color w:val="343434"/>
          <w:sz w:val="28"/>
          <w:szCs w:val="28"/>
        </w:rPr>
        <w:t xml:space="preserve"> • l’évaluation immobilière complète de</w:t>
      </w:r>
      <w:r w:rsidR="00FE19B2">
        <w:rPr>
          <w:rFonts w:asciiTheme="majorBidi" w:hAnsiTheme="majorBidi" w:cstheme="majorBidi"/>
          <w:color w:val="343434"/>
          <w:sz w:val="28"/>
          <w:szCs w:val="28"/>
        </w:rPr>
        <w:t>s actifs immobiliers de l’OPCI.</w:t>
      </w:r>
    </w:p>
    <w:p w:rsidR="00DF31A9" w:rsidRPr="003D2903" w:rsidRDefault="00DF31A9" w:rsidP="00DF31A9">
      <w:pPr>
        <w:pStyle w:val="NormalWeb"/>
        <w:shd w:val="clear" w:color="auto" w:fill="FFFFFF"/>
        <w:spacing w:before="300" w:beforeAutospacing="0" w:after="300" w:afterAutospacing="0" w:line="450" w:lineRule="atLeast"/>
        <w:jc w:val="both"/>
        <w:rPr>
          <w:rFonts w:asciiTheme="majorBidi" w:hAnsiTheme="majorBidi" w:cstheme="majorBidi"/>
          <w:color w:val="343434"/>
          <w:sz w:val="28"/>
          <w:szCs w:val="28"/>
          <w:rtl/>
        </w:rPr>
      </w:pPr>
      <w:r w:rsidRPr="003D2903">
        <w:rPr>
          <w:rFonts w:asciiTheme="majorBidi" w:hAnsiTheme="majorBidi" w:cstheme="majorBidi"/>
          <w:color w:val="343434"/>
          <w:sz w:val="28"/>
          <w:szCs w:val="28"/>
        </w:rPr>
        <w:t>• l’examen critique de l’évaluation immobilière complète.</w:t>
      </w:r>
    </w:p>
    <w:p w:rsidR="00E56D70" w:rsidRPr="003D2903" w:rsidRDefault="000C29E5" w:rsidP="00E56D70">
      <w:pPr>
        <w:pStyle w:val="NormalWeb"/>
        <w:shd w:val="clear" w:color="auto" w:fill="FFFFFF"/>
        <w:spacing w:before="300" w:beforeAutospacing="0" w:after="300" w:afterAutospacing="0" w:line="450" w:lineRule="atLeast"/>
        <w:jc w:val="both"/>
        <w:rPr>
          <w:rFonts w:asciiTheme="majorBidi" w:hAnsiTheme="majorBidi" w:cstheme="majorBidi"/>
          <w:color w:val="343434"/>
          <w:sz w:val="28"/>
          <w:szCs w:val="28"/>
        </w:rPr>
      </w:pPr>
      <w:r w:rsidRPr="003D2903">
        <w:rPr>
          <w:rFonts w:asciiTheme="majorBidi" w:hAnsiTheme="majorBidi" w:cstheme="majorBidi"/>
          <w:color w:val="343434"/>
          <w:sz w:val="28"/>
          <w:szCs w:val="28"/>
        </w:rPr>
        <w:t>L'évaluation des actifs immobiliers de l'OPCI est confiée à deux experts exte</w:t>
      </w:r>
      <w:r w:rsidR="00FE19B2">
        <w:rPr>
          <w:rFonts w:asciiTheme="majorBidi" w:hAnsiTheme="majorBidi" w:cstheme="majorBidi"/>
          <w:color w:val="343434"/>
          <w:sz w:val="28"/>
          <w:szCs w:val="28"/>
        </w:rPr>
        <w:t>rnes en évaluation indépendants</w:t>
      </w:r>
      <w:r w:rsidR="005F60C4">
        <w:rPr>
          <w:rStyle w:val="Appelnotedebasdep"/>
          <w:rFonts w:asciiTheme="majorBidi" w:hAnsiTheme="majorBidi" w:cstheme="majorBidi"/>
          <w:color w:val="343434"/>
          <w:sz w:val="28"/>
          <w:szCs w:val="28"/>
        </w:rPr>
        <w:footnoteReference w:id="19"/>
      </w:r>
      <w:r w:rsidR="00FE19B2">
        <w:rPr>
          <w:rFonts w:asciiTheme="majorBidi" w:hAnsiTheme="majorBidi" w:cstheme="majorBidi"/>
          <w:color w:val="343434"/>
          <w:sz w:val="28"/>
          <w:szCs w:val="28"/>
        </w:rPr>
        <w:t>.</w:t>
      </w:r>
    </w:p>
    <w:p w:rsidR="008D7352" w:rsidRPr="003D2903" w:rsidRDefault="00B2719B" w:rsidP="00007890">
      <w:pPr>
        <w:pStyle w:val="NormalWeb"/>
        <w:shd w:val="clear" w:color="auto" w:fill="FFFFFF"/>
        <w:spacing w:before="300" w:beforeAutospacing="0" w:after="300" w:afterAutospacing="0" w:line="450" w:lineRule="atLeast"/>
        <w:jc w:val="both"/>
        <w:rPr>
          <w:rFonts w:asciiTheme="majorBidi" w:hAnsiTheme="majorBidi" w:cstheme="majorBidi"/>
          <w:color w:val="343434"/>
          <w:sz w:val="28"/>
          <w:szCs w:val="28"/>
        </w:rPr>
      </w:pPr>
      <w:r w:rsidRPr="003D2903">
        <w:rPr>
          <w:rFonts w:asciiTheme="majorBidi" w:hAnsiTheme="majorBidi" w:cstheme="majorBidi"/>
          <w:color w:val="343434"/>
          <w:sz w:val="28"/>
          <w:szCs w:val="28"/>
        </w:rPr>
        <w:t>Les personnes souhaitant exercer l’activité d’évaluateur immobilier d’actifs d’OPCI doivent remplir les conditions suivantes</w:t>
      </w:r>
      <w:r w:rsidR="005F60C4">
        <w:rPr>
          <w:rStyle w:val="Appelnotedebasdep"/>
          <w:rFonts w:asciiTheme="majorBidi" w:hAnsiTheme="majorBidi" w:cstheme="majorBidi"/>
          <w:color w:val="343434"/>
          <w:sz w:val="28"/>
          <w:szCs w:val="28"/>
        </w:rPr>
        <w:footnoteReference w:id="20"/>
      </w:r>
      <w:r w:rsidRPr="003D2903">
        <w:rPr>
          <w:rFonts w:asciiTheme="majorBidi" w:hAnsiTheme="majorBidi" w:cstheme="majorBidi"/>
          <w:color w:val="343434"/>
          <w:sz w:val="28"/>
          <w:szCs w:val="28"/>
        </w:rPr>
        <w:t xml:space="preserve"> :</w:t>
      </w:r>
    </w:p>
    <w:p w:rsidR="00B2719B" w:rsidRPr="003D2903" w:rsidRDefault="00B2719B" w:rsidP="00007890">
      <w:pPr>
        <w:pStyle w:val="NormalWeb"/>
        <w:shd w:val="clear" w:color="auto" w:fill="FFFFFF"/>
        <w:spacing w:before="300" w:beforeAutospacing="0" w:after="300" w:afterAutospacing="0" w:line="450" w:lineRule="atLeast"/>
        <w:jc w:val="both"/>
        <w:rPr>
          <w:rFonts w:asciiTheme="majorBidi" w:hAnsiTheme="majorBidi" w:cstheme="majorBidi"/>
          <w:color w:val="343434"/>
          <w:sz w:val="28"/>
          <w:szCs w:val="28"/>
        </w:rPr>
      </w:pPr>
      <w:r w:rsidRPr="003D2903">
        <w:rPr>
          <w:rFonts w:asciiTheme="majorBidi" w:hAnsiTheme="majorBidi" w:cstheme="majorBidi"/>
          <w:color w:val="343434"/>
          <w:sz w:val="28"/>
          <w:szCs w:val="28"/>
        </w:rPr>
        <w:t xml:space="preserve"> • avoir pour activité principale l’évaluation des actifs immobiliers ;</w:t>
      </w:r>
    </w:p>
    <w:p w:rsidR="00B2719B" w:rsidRPr="003D2903" w:rsidRDefault="00B2719B" w:rsidP="00007890">
      <w:pPr>
        <w:pStyle w:val="NormalWeb"/>
        <w:shd w:val="clear" w:color="auto" w:fill="FFFFFF"/>
        <w:spacing w:before="300" w:beforeAutospacing="0" w:after="300" w:afterAutospacing="0" w:line="450" w:lineRule="atLeast"/>
        <w:jc w:val="both"/>
        <w:rPr>
          <w:rFonts w:asciiTheme="majorBidi" w:hAnsiTheme="majorBidi" w:cstheme="majorBidi"/>
          <w:color w:val="343434"/>
          <w:sz w:val="28"/>
          <w:szCs w:val="28"/>
        </w:rPr>
      </w:pPr>
      <w:r w:rsidRPr="003D2903">
        <w:rPr>
          <w:rFonts w:asciiTheme="majorBidi" w:hAnsiTheme="majorBidi" w:cstheme="majorBidi"/>
          <w:color w:val="343434"/>
          <w:sz w:val="28"/>
          <w:szCs w:val="28"/>
        </w:rPr>
        <w:t xml:space="preserve"> • être domicilié au Maroc.</w:t>
      </w:r>
    </w:p>
    <w:p w:rsidR="00B2719B" w:rsidRPr="003D2903" w:rsidRDefault="00B2719B" w:rsidP="00007890">
      <w:pPr>
        <w:pStyle w:val="NormalWeb"/>
        <w:shd w:val="clear" w:color="auto" w:fill="FFFFFF"/>
        <w:spacing w:before="300" w:beforeAutospacing="0" w:after="300" w:afterAutospacing="0" w:line="450" w:lineRule="atLeast"/>
        <w:jc w:val="both"/>
        <w:rPr>
          <w:rFonts w:asciiTheme="majorBidi" w:hAnsiTheme="majorBidi" w:cstheme="majorBidi"/>
          <w:color w:val="343434"/>
          <w:sz w:val="28"/>
          <w:szCs w:val="28"/>
        </w:rPr>
      </w:pPr>
      <w:r w:rsidRPr="003D2903">
        <w:rPr>
          <w:rFonts w:asciiTheme="majorBidi" w:hAnsiTheme="majorBidi" w:cstheme="majorBidi"/>
          <w:color w:val="343434"/>
          <w:sz w:val="28"/>
          <w:szCs w:val="28"/>
        </w:rPr>
        <w:t>• Lorsque l’évaluateur est une personne physique :</w:t>
      </w:r>
    </w:p>
    <w:p w:rsidR="00B2719B" w:rsidRPr="003D2903" w:rsidRDefault="00B2719B" w:rsidP="00FE19B2">
      <w:pPr>
        <w:pStyle w:val="NormalWeb"/>
        <w:numPr>
          <w:ilvl w:val="1"/>
          <w:numId w:val="39"/>
        </w:numPr>
        <w:shd w:val="clear" w:color="auto" w:fill="FFFFFF"/>
        <w:spacing w:before="300" w:beforeAutospacing="0" w:after="300" w:afterAutospacing="0" w:line="450" w:lineRule="atLeast"/>
        <w:ind w:left="567" w:hanging="425"/>
        <w:jc w:val="both"/>
        <w:rPr>
          <w:rFonts w:asciiTheme="majorBidi" w:hAnsiTheme="majorBidi" w:cstheme="majorBidi"/>
          <w:color w:val="343434"/>
          <w:sz w:val="28"/>
          <w:szCs w:val="28"/>
        </w:rPr>
      </w:pPr>
      <w:r w:rsidRPr="003D2903">
        <w:rPr>
          <w:rFonts w:asciiTheme="majorBidi" w:hAnsiTheme="majorBidi" w:cstheme="majorBidi"/>
          <w:color w:val="343434"/>
          <w:sz w:val="28"/>
          <w:szCs w:val="28"/>
        </w:rPr>
        <w:lastRenderedPageBreak/>
        <w:t>disposer de compétences et d’une expérience</w:t>
      </w:r>
      <w:r w:rsidR="005F60C4">
        <w:rPr>
          <w:rFonts w:asciiTheme="majorBidi" w:hAnsiTheme="majorBidi" w:cstheme="majorBidi"/>
          <w:color w:val="343434"/>
          <w:sz w:val="28"/>
          <w:szCs w:val="28"/>
        </w:rPr>
        <w:t xml:space="preserve"> suffisante</w:t>
      </w:r>
      <w:r w:rsidRPr="003D2903">
        <w:rPr>
          <w:rFonts w:asciiTheme="majorBidi" w:hAnsiTheme="majorBidi" w:cstheme="majorBidi"/>
          <w:color w:val="343434"/>
          <w:sz w:val="28"/>
          <w:szCs w:val="28"/>
        </w:rPr>
        <w:t xml:space="preserve"> en matière d’évalu</w:t>
      </w:r>
      <w:r w:rsidR="00FE19B2">
        <w:rPr>
          <w:rFonts w:asciiTheme="majorBidi" w:hAnsiTheme="majorBidi" w:cstheme="majorBidi"/>
          <w:color w:val="343434"/>
          <w:sz w:val="28"/>
          <w:szCs w:val="28"/>
        </w:rPr>
        <w:t>ation d’actifs immobiliers.</w:t>
      </w:r>
    </w:p>
    <w:p w:rsidR="00B2719B" w:rsidRPr="003D2903" w:rsidRDefault="00B2719B" w:rsidP="00FE19B2">
      <w:pPr>
        <w:pStyle w:val="NormalWeb"/>
        <w:numPr>
          <w:ilvl w:val="1"/>
          <w:numId w:val="40"/>
        </w:numPr>
        <w:shd w:val="clear" w:color="auto" w:fill="FFFFFF"/>
        <w:spacing w:before="300" w:beforeAutospacing="0" w:after="300" w:afterAutospacing="0" w:line="450" w:lineRule="atLeast"/>
        <w:ind w:left="567" w:hanging="425"/>
        <w:jc w:val="both"/>
        <w:rPr>
          <w:rFonts w:asciiTheme="majorBidi" w:hAnsiTheme="majorBidi" w:cstheme="majorBidi"/>
          <w:color w:val="343434"/>
          <w:sz w:val="28"/>
          <w:szCs w:val="28"/>
        </w:rPr>
      </w:pPr>
      <w:r w:rsidRPr="003D2903">
        <w:rPr>
          <w:rFonts w:asciiTheme="majorBidi" w:hAnsiTheme="majorBidi" w:cstheme="majorBidi"/>
          <w:color w:val="343434"/>
          <w:sz w:val="28"/>
          <w:szCs w:val="28"/>
        </w:rPr>
        <w:t>ne pas avoir fait l’objet d’une condamnation pour une infraction en relation avec son activité.</w:t>
      </w:r>
    </w:p>
    <w:p w:rsidR="00B2719B" w:rsidRPr="003D2903" w:rsidRDefault="00B2719B" w:rsidP="00007890">
      <w:pPr>
        <w:pStyle w:val="NormalWeb"/>
        <w:shd w:val="clear" w:color="auto" w:fill="FFFFFF"/>
        <w:spacing w:before="300" w:beforeAutospacing="0" w:after="300" w:afterAutospacing="0" w:line="450" w:lineRule="atLeast"/>
        <w:jc w:val="both"/>
        <w:rPr>
          <w:rFonts w:asciiTheme="majorBidi" w:hAnsiTheme="majorBidi" w:cstheme="majorBidi"/>
          <w:color w:val="343434"/>
          <w:sz w:val="28"/>
          <w:szCs w:val="28"/>
        </w:rPr>
      </w:pPr>
      <w:r w:rsidRPr="003D2903">
        <w:rPr>
          <w:rFonts w:asciiTheme="majorBidi" w:hAnsiTheme="majorBidi" w:cstheme="majorBidi"/>
          <w:color w:val="343434"/>
          <w:sz w:val="28"/>
          <w:szCs w:val="28"/>
        </w:rPr>
        <w:t>• Lorsque l’évaluateur est une personne morale :</w:t>
      </w:r>
    </w:p>
    <w:p w:rsidR="00B2719B" w:rsidRPr="003D2903" w:rsidRDefault="00B2719B" w:rsidP="00FE19B2">
      <w:pPr>
        <w:pStyle w:val="NormalWeb"/>
        <w:numPr>
          <w:ilvl w:val="0"/>
          <w:numId w:val="36"/>
        </w:numPr>
        <w:shd w:val="clear" w:color="auto" w:fill="FFFFFF"/>
        <w:spacing w:before="300" w:beforeAutospacing="0" w:after="300" w:afterAutospacing="0" w:line="450" w:lineRule="atLeast"/>
        <w:ind w:left="567" w:hanging="425"/>
        <w:jc w:val="both"/>
        <w:rPr>
          <w:rFonts w:asciiTheme="majorBidi" w:hAnsiTheme="majorBidi" w:cstheme="majorBidi"/>
          <w:color w:val="343434"/>
          <w:sz w:val="28"/>
          <w:szCs w:val="28"/>
        </w:rPr>
      </w:pPr>
      <w:r w:rsidRPr="003D2903">
        <w:rPr>
          <w:rFonts w:asciiTheme="majorBidi" w:hAnsiTheme="majorBidi" w:cstheme="majorBidi"/>
          <w:color w:val="343434"/>
          <w:sz w:val="28"/>
          <w:szCs w:val="28"/>
        </w:rPr>
        <w:t>présenter des garanties suffisantes en termes de moyens organisationn</w:t>
      </w:r>
      <w:r w:rsidR="002A482F">
        <w:rPr>
          <w:rFonts w:asciiTheme="majorBidi" w:hAnsiTheme="majorBidi" w:cstheme="majorBidi"/>
          <w:color w:val="343434"/>
          <w:sz w:val="28"/>
          <w:szCs w:val="28"/>
        </w:rPr>
        <w:t xml:space="preserve">els et humains ainsi que de son </w:t>
      </w:r>
      <w:r w:rsidRPr="003D2903">
        <w:rPr>
          <w:rFonts w:asciiTheme="majorBidi" w:hAnsiTheme="majorBidi" w:cstheme="majorBidi"/>
          <w:color w:val="343434"/>
          <w:sz w:val="28"/>
          <w:szCs w:val="28"/>
        </w:rPr>
        <w:t>expertise en matière d’év</w:t>
      </w:r>
      <w:r w:rsidR="002A482F">
        <w:rPr>
          <w:rFonts w:asciiTheme="majorBidi" w:hAnsiTheme="majorBidi" w:cstheme="majorBidi"/>
          <w:color w:val="343434"/>
          <w:sz w:val="28"/>
          <w:szCs w:val="28"/>
        </w:rPr>
        <w:t>aluation d’actifs immobiliers</w:t>
      </w:r>
      <w:r w:rsidR="00FE19B2">
        <w:rPr>
          <w:rFonts w:asciiTheme="majorBidi" w:hAnsiTheme="majorBidi" w:cstheme="majorBidi"/>
          <w:color w:val="343434"/>
          <w:sz w:val="28"/>
          <w:szCs w:val="28"/>
        </w:rPr>
        <w:t>.</w:t>
      </w:r>
    </w:p>
    <w:p w:rsidR="00B2719B" w:rsidRPr="003D2903" w:rsidRDefault="00B2719B" w:rsidP="00FE19B2">
      <w:pPr>
        <w:pStyle w:val="NormalWeb"/>
        <w:numPr>
          <w:ilvl w:val="0"/>
          <w:numId w:val="37"/>
        </w:numPr>
        <w:shd w:val="clear" w:color="auto" w:fill="FFFFFF"/>
        <w:tabs>
          <w:tab w:val="left" w:pos="142"/>
        </w:tabs>
        <w:spacing w:before="300" w:beforeAutospacing="0" w:after="300" w:afterAutospacing="0" w:line="450" w:lineRule="atLeast"/>
        <w:ind w:left="567" w:hanging="425"/>
        <w:jc w:val="both"/>
        <w:rPr>
          <w:rFonts w:asciiTheme="majorBidi" w:hAnsiTheme="majorBidi" w:cstheme="majorBidi"/>
          <w:color w:val="343434"/>
          <w:sz w:val="28"/>
          <w:szCs w:val="28"/>
        </w:rPr>
      </w:pPr>
      <w:r w:rsidRPr="003D2903">
        <w:rPr>
          <w:rFonts w:asciiTheme="majorBidi" w:hAnsiTheme="majorBidi" w:cstheme="majorBidi"/>
          <w:color w:val="343434"/>
          <w:sz w:val="28"/>
          <w:szCs w:val="28"/>
        </w:rPr>
        <w:t>ses dirigeants et les personnes en charge de l’évaluation immobilière ne doivent pas avoir fait l’objet d’une condamnation pour une infraction en relation avec son act</w:t>
      </w:r>
      <w:r w:rsidR="00FE19B2">
        <w:rPr>
          <w:rFonts w:asciiTheme="majorBidi" w:hAnsiTheme="majorBidi" w:cstheme="majorBidi"/>
          <w:color w:val="343434"/>
          <w:sz w:val="28"/>
          <w:szCs w:val="28"/>
        </w:rPr>
        <w:t>ivité.</w:t>
      </w:r>
    </w:p>
    <w:p w:rsidR="00B2719B" w:rsidRPr="003D2903" w:rsidRDefault="00B2719B" w:rsidP="00B2719B">
      <w:pPr>
        <w:pStyle w:val="NormalWeb"/>
        <w:shd w:val="clear" w:color="auto" w:fill="FFFFFF"/>
        <w:spacing w:before="300" w:beforeAutospacing="0" w:after="300" w:afterAutospacing="0" w:line="450" w:lineRule="atLeast"/>
        <w:jc w:val="both"/>
        <w:rPr>
          <w:rFonts w:asciiTheme="majorBidi" w:hAnsiTheme="majorBidi" w:cstheme="majorBidi"/>
          <w:color w:val="343434"/>
          <w:sz w:val="28"/>
          <w:szCs w:val="28"/>
        </w:rPr>
      </w:pPr>
      <w:r w:rsidRPr="003D2903">
        <w:rPr>
          <w:rFonts w:asciiTheme="majorBidi" w:hAnsiTheme="majorBidi" w:cstheme="majorBidi"/>
          <w:color w:val="343434"/>
          <w:sz w:val="28"/>
          <w:szCs w:val="28"/>
        </w:rPr>
        <w:t xml:space="preserve">• ne peut déléguer l’exécution de ses missions à autrui. </w:t>
      </w:r>
    </w:p>
    <w:p w:rsidR="00B2719B" w:rsidRPr="003D2903" w:rsidRDefault="00B2719B" w:rsidP="00040ECC">
      <w:pPr>
        <w:pStyle w:val="NormalWeb"/>
        <w:shd w:val="clear" w:color="auto" w:fill="FFFFFF"/>
        <w:spacing w:before="300" w:beforeAutospacing="0" w:after="300" w:afterAutospacing="0" w:line="360" w:lineRule="auto"/>
        <w:jc w:val="both"/>
        <w:rPr>
          <w:rFonts w:asciiTheme="majorBidi" w:hAnsiTheme="majorBidi" w:cstheme="majorBidi"/>
          <w:color w:val="343434"/>
          <w:sz w:val="28"/>
          <w:szCs w:val="28"/>
        </w:rPr>
      </w:pPr>
      <w:r w:rsidRPr="003D2903">
        <w:rPr>
          <w:rFonts w:asciiTheme="majorBidi" w:hAnsiTheme="majorBidi" w:cstheme="majorBidi"/>
          <w:color w:val="343434"/>
          <w:sz w:val="28"/>
          <w:szCs w:val="28"/>
        </w:rPr>
        <w:t xml:space="preserve">De plus, l’activité d’évaluateur immobilier d’actifs d’OPCI est soumise à un agrément délivré </w:t>
      </w:r>
      <w:r w:rsidR="005F60C4">
        <w:rPr>
          <w:rFonts w:asciiTheme="majorBidi" w:hAnsiTheme="majorBidi" w:cstheme="majorBidi"/>
          <w:color w:val="343434"/>
          <w:sz w:val="28"/>
          <w:szCs w:val="28"/>
        </w:rPr>
        <w:t xml:space="preserve"> </w:t>
      </w:r>
      <w:r w:rsidRPr="003D2903">
        <w:rPr>
          <w:rFonts w:asciiTheme="majorBidi" w:hAnsiTheme="majorBidi" w:cstheme="majorBidi"/>
          <w:color w:val="343434"/>
          <w:sz w:val="28"/>
          <w:szCs w:val="28"/>
        </w:rPr>
        <w:t xml:space="preserve">par le Ministère de </w:t>
      </w:r>
      <w:r w:rsidR="00040ECC" w:rsidRPr="00040ECC">
        <w:rPr>
          <w:rFonts w:asciiTheme="majorBidi" w:hAnsiTheme="majorBidi" w:cstheme="majorBidi"/>
          <w:color w:val="343434"/>
          <w:sz w:val="28"/>
          <w:szCs w:val="28"/>
        </w:rPr>
        <w:t>l'Économie et des Finances</w:t>
      </w:r>
      <w:r w:rsidR="00040ECC" w:rsidRPr="003D2903">
        <w:rPr>
          <w:rFonts w:asciiTheme="majorBidi" w:hAnsiTheme="majorBidi" w:cstheme="majorBidi"/>
          <w:color w:val="343434"/>
          <w:sz w:val="28"/>
          <w:szCs w:val="28"/>
        </w:rPr>
        <w:t xml:space="preserve"> </w:t>
      </w:r>
      <w:r w:rsidRPr="003D2903">
        <w:rPr>
          <w:rFonts w:asciiTheme="majorBidi" w:hAnsiTheme="majorBidi" w:cstheme="majorBidi"/>
          <w:color w:val="343434"/>
          <w:sz w:val="28"/>
          <w:szCs w:val="28"/>
        </w:rPr>
        <w:t>et ce, après avis de la commission consultative chargée de donner son avis sur les demandes d’agrément d’évaluateur immobilier d’actifs d’OPCI</w:t>
      </w:r>
      <w:r w:rsidR="008D7352" w:rsidRPr="003D2903">
        <w:rPr>
          <w:rStyle w:val="Appelnotedebasdep"/>
          <w:rFonts w:asciiTheme="majorBidi" w:hAnsiTheme="majorBidi" w:cstheme="majorBidi"/>
          <w:color w:val="343434"/>
          <w:sz w:val="28"/>
          <w:szCs w:val="28"/>
        </w:rPr>
        <w:footnoteReference w:id="21"/>
      </w:r>
    </w:p>
    <w:p w:rsidR="00E17E79" w:rsidRPr="003D2903" w:rsidRDefault="00E17E79" w:rsidP="00040ECC">
      <w:pPr>
        <w:pStyle w:val="NormalWeb"/>
        <w:shd w:val="clear" w:color="auto" w:fill="FFFFFF"/>
        <w:spacing w:before="300" w:beforeAutospacing="0" w:after="300" w:afterAutospacing="0" w:line="450" w:lineRule="atLeast"/>
        <w:jc w:val="both"/>
        <w:rPr>
          <w:rFonts w:asciiTheme="majorBidi" w:hAnsiTheme="majorBidi" w:cstheme="majorBidi"/>
          <w:color w:val="343434"/>
          <w:sz w:val="28"/>
          <w:szCs w:val="28"/>
          <w:rtl/>
        </w:rPr>
      </w:pPr>
      <w:r w:rsidRPr="003D2903">
        <w:rPr>
          <w:rFonts w:asciiTheme="majorBidi" w:hAnsiTheme="majorBidi" w:cstheme="majorBidi"/>
          <w:color w:val="343434"/>
          <w:sz w:val="28"/>
          <w:szCs w:val="28"/>
        </w:rPr>
        <w:t xml:space="preserve">Les évaluateurs immobiliers sont choisis par la société de gestion parmi la liste des évaluateurs agréés par le Ministère de </w:t>
      </w:r>
      <w:r w:rsidR="00040ECC" w:rsidRPr="00040ECC">
        <w:rPr>
          <w:rFonts w:asciiTheme="majorBidi" w:hAnsiTheme="majorBidi" w:cstheme="majorBidi"/>
          <w:color w:val="343434"/>
          <w:sz w:val="28"/>
          <w:szCs w:val="28"/>
        </w:rPr>
        <w:t>l'Économie</w:t>
      </w:r>
      <w:r w:rsidR="00040ECC">
        <w:rPr>
          <w:rFonts w:asciiTheme="majorBidi" w:hAnsiTheme="majorBidi" w:cstheme="majorBidi"/>
          <w:color w:val="343434"/>
          <w:sz w:val="28"/>
          <w:szCs w:val="28"/>
        </w:rPr>
        <w:t xml:space="preserve"> </w:t>
      </w:r>
      <w:r w:rsidRPr="003D2903">
        <w:rPr>
          <w:rFonts w:asciiTheme="majorBidi" w:hAnsiTheme="majorBidi" w:cstheme="majorBidi"/>
          <w:color w:val="343434"/>
          <w:sz w:val="28"/>
          <w:szCs w:val="28"/>
        </w:rPr>
        <w:t xml:space="preserve"> et des Finances et publiée au bulletin officiel et sur son site WEB. Les premiers évaluateurs immobiliers sont désignés dans le règlement de gestion de l’OPCI. Avant sa désignation par la société de gestion, tout évaluateur immobilier souscrit un contrat d’assurance couvrant sa responsabilité civile au titre de ses missions d’évaluation</w:t>
      </w:r>
      <w:r w:rsidR="005F60C4">
        <w:rPr>
          <w:rStyle w:val="Appelnotedebasdep"/>
          <w:rFonts w:asciiTheme="majorBidi" w:hAnsiTheme="majorBidi" w:cstheme="majorBidi"/>
          <w:color w:val="343434"/>
          <w:sz w:val="28"/>
          <w:szCs w:val="28"/>
        </w:rPr>
        <w:footnoteReference w:id="22"/>
      </w:r>
      <w:r w:rsidRPr="003D2903">
        <w:rPr>
          <w:rFonts w:asciiTheme="majorBidi" w:hAnsiTheme="majorBidi" w:cstheme="majorBidi"/>
          <w:color w:val="343434"/>
          <w:sz w:val="28"/>
          <w:szCs w:val="28"/>
        </w:rPr>
        <w:t xml:space="preserve">. Il </w:t>
      </w:r>
      <w:r w:rsidRPr="003D2903">
        <w:rPr>
          <w:rFonts w:asciiTheme="majorBidi" w:hAnsiTheme="majorBidi" w:cstheme="majorBidi"/>
          <w:color w:val="343434"/>
          <w:sz w:val="28"/>
          <w:szCs w:val="28"/>
        </w:rPr>
        <w:lastRenderedPageBreak/>
        <w:t>convient de souligner que le mandat de chaque évaluateur immobilier est d’une durée de quatre ans renouvelable une seule fois. Toutefois, le mandat de l’un des évaluateurs immobiliers désignés lors de la constitution de l’OPCI n’est pas renouvelable pour le</w:t>
      </w:r>
      <w:r w:rsidR="004211C7">
        <w:rPr>
          <w:rFonts w:asciiTheme="majorBidi" w:hAnsiTheme="majorBidi" w:cstheme="majorBidi"/>
          <w:color w:val="343434"/>
          <w:sz w:val="28"/>
          <w:szCs w:val="28"/>
        </w:rPr>
        <w:t xml:space="preserve"> </w:t>
      </w:r>
      <w:r w:rsidRPr="003D2903">
        <w:rPr>
          <w:rFonts w:asciiTheme="majorBidi" w:hAnsiTheme="majorBidi" w:cstheme="majorBidi"/>
          <w:color w:val="343434"/>
          <w:sz w:val="28"/>
          <w:szCs w:val="28"/>
        </w:rPr>
        <w:t>dit OPCI</w:t>
      </w:r>
      <w:r w:rsidR="005F60C4">
        <w:rPr>
          <w:rStyle w:val="Appelnotedebasdep"/>
          <w:rFonts w:asciiTheme="majorBidi" w:hAnsiTheme="majorBidi" w:cstheme="majorBidi"/>
          <w:color w:val="343434"/>
          <w:sz w:val="28"/>
          <w:szCs w:val="28"/>
        </w:rPr>
        <w:footnoteReference w:id="23"/>
      </w:r>
      <w:r w:rsidR="005F60C4">
        <w:rPr>
          <w:rFonts w:asciiTheme="majorBidi" w:hAnsiTheme="majorBidi" w:cstheme="majorBidi"/>
          <w:color w:val="343434"/>
          <w:sz w:val="28"/>
          <w:szCs w:val="28"/>
        </w:rPr>
        <w:t>.</w:t>
      </w:r>
    </w:p>
    <w:p w:rsidR="00F831AD" w:rsidRPr="003D2903" w:rsidRDefault="005B5251" w:rsidP="009C4E29">
      <w:pPr>
        <w:pStyle w:val="NormalWeb"/>
        <w:shd w:val="clear" w:color="auto" w:fill="FFFFFF"/>
        <w:spacing w:before="300" w:beforeAutospacing="0" w:after="300" w:afterAutospacing="0" w:line="450" w:lineRule="atLeast"/>
        <w:jc w:val="both"/>
        <w:rPr>
          <w:rFonts w:asciiTheme="majorBidi" w:hAnsiTheme="majorBidi" w:cstheme="majorBidi"/>
          <w:b/>
          <w:bCs/>
          <w:color w:val="343434"/>
          <w:sz w:val="28"/>
          <w:szCs w:val="28"/>
        </w:rPr>
      </w:pPr>
      <w:r w:rsidRPr="003D2903">
        <w:rPr>
          <w:rFonts w:asciiTheme="majorBidi" w:hAnsiTheme="majorBidi" w:cstheme="majorBidi"/>
          <w:b/>
          <w:bCs/>
          <w:color w:val="343434"/>
          <w:sz w:val="28"/>
          <w:szCs w:val="28"/>
        </w:rPr>
        <w:t>B - La composition de l'actif</w:t>
      </w:r>
      <w:r w:rsidR="00835AC2" w:rsidRPr="003D2903">
        <w:rPr>
          <w:rFonts w:asciiTheme="majorBidi" w:hAnsiTheme="majorBidi" w:cstheme="majorBidi"/>
          <w:b/>
          <w:bCs/>
          <w:color w:val="343434"/>
          <w:sz w:val="28"/>
          <w:szCs w:val="28"/>
        </w:rPr>
        <w:t xml:space="preserve"> d’</w:t>
      </w:r>
      <w:r w:rsidR="00351B96" w:rsidRPr="003D2903">
        <w:rPr>
          <w:rFonts w:asciiTheme="majorBidi" w:hAnsiTheme="majorBidi" w:cstheme="majorBidi"/>
          <w:b/>
          <w:bCs/>
          <w:color w:val="343434"/>
          <w:sz w:val="28"/>
          <w:szCs w:val="28"/>
        </w:rPr>
        <w:t>OPCI</w:t>
      </w:r>
    </w:p>
    <w:p w:rsidR="00654EF2" w:rsidRPr="003D2903" w:rsidRDefault="00AD3BB0" w:rsidP="00DF12B4">
      <w:pPr>
        <w:pStyle w:val="NormalWeb"/>
        <w:shd w:val="clear" w:color="auto" w:fill="FFFFFF"/>
        <w:spacing w:before="300" w:beforeAutospacing="0" w:after="300" w:afterAutospacing="0" w:line="450" w:lineRule="atLeast"/>
        <w:jc w:val="both"/>
        <w:rPr>
          <w:rFonts w:asciiTheme="majorBidi" w:hAnsiTheme="majorBidi" w:cstheme="majorBidi"/>
          <w:color w:val="343434"/>
          <w:sz w:val="28"/>
          <w:szCs w:val="28"/>
        </w:rPr>
      </w:pPr>
      <w:r w:rsidRPr="003D2903">
        <w:rPr>
          <w:rFonts w:asciiTheme="majorBidi" w:hAnsiTheme="majorBidi" w:cstheme="majorBidi"/>
          <w:color w:val="343434"/>
          <w:sz w:val="28"/>
          <w:szCs w:val="28"/>
        </w:rPr>
        <w:t xml:space="preserve">La </w:t>
      </w:r>
      <w:r w:rsidR="00DF12B4" w:rsidRPr="003D2903">
        <w:rPr>
          <w:rFonts w:asciiTheme="majorBidi" w:hAnsiTheme="majorBidi" w:cstheme="majorBidi"/>
          <w:color w:val="343434"/>
          <w:sz w:val="28"/>
          <w:szCs w:val="28"/>
        </w:rPr>
        <w:t xml:space="preserve">loi n° 70-14 </w:t>
      </w:r>
      <w:r w:rsidRPr="003D2903">
        <w:rPr>
          <w:rFonts w:asciiTheme="majorBidi" w:hAnsiTheme="majorBidi" w:cstheme="majorBidi"/>
          <w:color w:val="343434"/>
          <w:sz w:val="28"/>
          <w:szCs w:val="28"/>
        </w:rPr>
        <w:t>a fait évoluer les règles de composition de l'actif</w:t>
      </w:r>
      <w:r w:rsidR="00191C97">
        <w:rPr>
          <w:rFonts w:asciiTheme="majorBidi" w:hAnsiTheme="majorBidi" w:cstheme="majorBidi"/>
          <w:color w:val="343434"/>
          <w:sz w:val="28"/>
          <w:szCs w:val="28"/>
        </w:rPr>
        <w:t>.</w:t>
      </w:r>
    </w:p>
    <w:p w:rsidR="00AD3BB0" w:rsidRPr="003D2903" w:rsidRDefault="00AD3BB0" w:rsidP="00AC513B">
      <w:pPr>
        <w:pStyle w:val="NormalWeb"/>
        <w:numPr>
          <w:ilvl w:val="0"/>
          <w:numId w:val="11"/>
        </w:numPr>
        <w:shd w:val="clear" w:color="auto" w:fill="FFFFFF"/>
        <w:spacing w:before="300" w:beforeAutospacing="0" w:after="300" w:afterAutospacing="0" w:line="450" w:lineRule="atLeast"/>
        <w:jc w:val="both"/>
        <w:rPr>
          <w:rFonts w:asciiTheme="majorBidi" w:hAnsiTheme="majorBidi" w:cstheme="majorBidi"/>
          <w:b/>
          <w:bCs/>
          <w:color w:val="343434"/>
          <w:sz w:val="28"/>
          <w:szCs w:val="28"/>
        </w:rPr>
      </w:pPr>
      <w:r w:rsidRPr="003D2903">
        <w:rPr>
          <w:rFonts w:asciiTheme="majorBidi" w:hAnsiTheme="majorBidi" w:cstheme="majorBidi"/>
          <w:b/>
          <w:bCs/>
          <w:i/>
          <w:iCs/>
          <w:color w:val="000000"/>
          <w:sz w:val="28"/>
          <w:szCs w:val="28"/>
        </w:rPr>
        <w:t>Les actifs éligibles</w:t>
      </w:r>
    </w:p>
    <w:p w:rsidR="00FA0CBD" w:rsidRPr="00073D3C" w:rsidRDefault="00FA0CBD" w:rsidP="008D10B5">
      <w:pPr>
        <w:pStyle w:val="NormalWeb"/>
        <w:shd w:val="clear" w:color="auto" w:fill="FFFFFF"/>
        <w:spacing w:before="300" w:beforeAutospacing="0" w:after="300" w:afterAutospacing="0" w:line="450" w:lineRule="atLeast"/>
        <w:jc w:val="both"/>
        <w:rPr>
          <w:rFonts w:asciiTheme="majorBidi" w:hAnsiTheme="majorBidi" w:cstheme="majorBidi"/>
          <w:sz w:val="28"/>
          <w:szCs w:val="28"/>
        </w:rPr>
      </w:pPr>
      <w:r w:rsidRPr="00073D3C">
        <w:rPr>
          <w:rFonts w:asciiTheme="majorBidi" w:hAnsiTheme="majorBidi" w:cstheme="majorBidi"/>
          <w:sz w:val="28"/>
          <w:szCs w:val="28"/>
        </w:rPr>
        <w:t>Les</w:t>
      </w:r>
      <w:r w:rsidR="005F416F" w:rsidRPr="00073D3C">
        <w:rPr>
          <w:rFonts w:asciiTheme="majorBidi" w:hAnsiTheme="majorBidi" w:cstheme="majorBidi"/>
          <w:sz w:val="28"/>
          <w:szCs w:val="28"/>
        </w:rPr>
        <w:t xml:space="preserve"> actifs</w:t>
      </w:r>
      <w:r w:rsidRPr="00073D3C">
        <w:rPr>
          <w:rFonts w:asciiTheme="majorBidi" w:hAnsiTheme="majorBidi" w:cstheme="majorBidi"/>
          <w:sz w:val="28"/>
          <w:szCs w:val="28"/>
        </w:rPr>
        <w:t xml:space="preserve"> d’un OPCI son</w:t>
      </w:r>
      <w:r w:rsidR="008D10B5" w:rsidRPr="00073D3C">
        <w:rPr>
          <w:rFonts w:asciiTheme="majorBidi" w:hAnsiTheme="majorBidi" w:cstheme="majorBidi"/>
          <w:sz w:val="28"/>
          <w:szCs w:val="28"/>
        </w:rPr>
        <w:t>t limitativement énumérées</w:t>
      </w:r>
      <w:r w:rsidR="00073D3C" w:rsidRPr="00073D3C">
        <w:rPr>
          <w:rFonts w:asciiTheme="majorBidi" w:hAnsiTheme="majorBidi" w:cstheme="majorBidi"/>
          <w:sz w:val="28"/>
          <w:szCs w:val="28"/>
        </w:rPr>
        <w:t xml:space="preserve"> </w:t>
      </w:r>
      <w:r w:rsidR="008D10B5" w:rsidRPr="00073D3C">
        <w:rPr>
          <w:rFonts w:asciiTheme="majorBidi" w:hAnsiTheme="majorBidi" w:cstheme="majorBidi"/>
          <w:sz w:val="28"/>
          <w:szCs w:val="28"/>
        </w:rPr>
        <w:t>à</w:t>
      </w:r>
      <w:r w:rsidRPr="00073D3C">
        <w:rPr>
          <w:rFonts w:asciiTheme="majorBidi" w:hAnsiTheme="majorBidi" w:cstheme="majorBidi"/>
          <w:sz w:val="28"/>
          <w:szCs w:val="28"/>
        </w:rPr>
        <w:t xml:space="preserve"> </w:t>
      </w:r>
      <w:r w:rsidR="00073D3C" w:rsidRPr="00073D3C">
        <w:rPr>
          <w:rFonts w:asciiTheme="majorBidi" w:hAnsiTheme="majorBidi" w:cstheme="majorBidi"/>
          <w:sz w:val="28"/>
          <w:szCs w:val="28"/>
        </w:rPr>
        <w:t xml:space="preserve"> </w:t>
      </w:r>
      <w:r w:rsidRPr="00073D3C">
        <w:rPr>
          <w:rFonts w:asciiTheme="majorBidi" w:hAnsiTheme="majorBidi" w:cstheme="majorBidi"/>
          <w:sz w:val="28"/>
          <w:szCs w:val="28"/>
        </w:rPr>
        <w:t xml:space="preserve">l’article 3 </w:t>
      </w:r>
      <w:r w:rsidR="008D10B5" w:rsidRPr="00073D3C">
        <w:rPr>
          <w:rFonts w:asciiTheme="majorBidi" w:hAnsiTheme="majorBidi" w:cstheme="majorBidi"/>
          <w:sz w:val="28"/>
          <w:szCs w:val="28"/>
        </w:rPr>
        <w:t>du loi n° 70-14 et détaillé</w:t>
      </w:r>
      <w:r w:rsidR="00CA7814" w:rsidRPr="00073D3C">
        <w:rPr>
          <w:rFonts w:asciiTheme="majorBidi" w:hAnsiTheme="majorBidi" w:cstheme="majorBidi"/>
          <w:sz w:val="28"/>
          <w:szCs w:val="28"/>
        </w:rPr>
        <w:t>s</w:t>
      </w:r>
      <w:r w:rsidR="00073D3C">
        <w:rPr>
          <w:rFonts w:asciiTheme="majorBidi" w:hAnsiTheme="majorBidi" w:cstheme="majorBidi"/>
          <w:sz w:val="28"/>
          <w:szCs w:val="28"/>
        </w:rPr>
        <w:t xml:space="preserve"> </w:t>
      </w:r>
      <w:r w:rsidR="006C20D0" w:rsidRPr="00073D3C">
        <w:rPr>
          <w:rFonts w:asciiTheme="majorBidi" w:hAnsiTheme="majorBidi" w:cstheme="majorBidi"/>
          <w:sz w:val="28"/>
          <w:szCs w:val="28"/>
        </w:rPr>
        <w:t>par</w:t>
      </w:r>
      <w:r w:rsidR="00647AC3" w:rsidRPr="00073D3C">
        <w:rPr>
          <w:rFonts w:asciiTheme="majorBidi" w:hAnsiTheme="majorBidi" w:cstheme="majorBidi"/>
          <w:sz w:val="28"/>
          <w:szCs w:val="28"/>
        </w:rPr>
        <w:t xml:space="preserve"> l’Arrêté n° 2305-18 du 27 août 2018 pris en application des articles 3, 27, 36, 54, 69, 71,75 et 90 de la loi n° 70-14 relative aux organismes de placement collectif en immobilier</w:t>
      </w:r>
      <w:r w:rsidR="00191C97" w:rsidRPr="00073D3C">
        <w:rPr>
          <w:rFonts w:asciiTheme="majorBidi" w:hAnsiTheme="majorBidi" w:cstheme="majorBidi"/>
          <w:sz w:val="28"/>
          <w:szCs w:val="28"/>
        </w:rPr>
        <w:t>.</w:t>
      </w:r>
    </w:p>
    <w:p w:rsidR="00141255" w:rsidRPr="003D2903" w:rsidRDefault="00647AC3" w:rsidP="002A482F">
      <w:pPr>
        <w:pStyle w:val="NormalWeb"/>
        <w:shd w:val="clear" w:color="auto" w:fill="FFFFFF"/>
        <w:spacing w:before="300" w:beforeAutospacing="0" w:after="300" w:afterAutospacing="0" w:line="450" w:lineRule="atLeast"/>
        <w:jc w:val="both"/>
        <w:rPr>
          <w:rFonts w:asciiTheme="majorBidi" w:hAnsiTheme="majorBidi" w:cstheme="majorBidi"/>
          <w:color w:val="343434"/>
          <w:sz w:val="28"/>
          <w:szCs w:val="28"/>
        </w:rPr>
      </w:pPr>
      <w:r w:rsidRPr="003D2903">
        <w:rPr>
          <w:rFonts w:asciiTheme="majorBidi" w:hAnsiTheme="majorBidi" w:cstheme="majorBidi"/>
          <w:color w:val="343434"/>
          <w:sz w:val="28"/>
          <w:szCs w:val="28"/>
        </w:rPr>
        <w:t>En application de ces textes</w:t>
      </w:r>
      <w:r w:rsidR="00040ECC">
        <w:rPr>
          <w:rFonts w:asciiTheme="majorBidi" w:hAnsiTheme="majorBidi" w:cstheme="majorBidi"/>
          <w:color w:val="343434"/>
          <w:sz w:val="28"/>
          <w:szCs w:val="28"/>
        </w:rPr>
        <w:t xml:space="preserve">, </w:t>
      </w:r>
      <w:r w:rsidRPr="003D2903">
        <w:rPr>
          <w:rFonts w:asciiTheme="majorBidi" w:hAnsiTheme="majorBidi" w:cstheme="majorBidi"/>
          <w:color w:val="343434"/>
          <w:sz w:val="28"/>
          <w:szCs w:val="28"/>
        </w:rPr>
        <w:t xml:space="preserve">l’actif d’un OPCI est exclusivement constitué </w:t>
      </w:r>
      <w:r w:rsidR="0043743C" w:rsidRPr="003D2903">
        <w:rPr>
          <w:rFonts w:asciiTheme="majorBidi" w:hAnsiTheme="majorBidi" w:cstheme="majorBidi"/>
          <w:color w:val="343434"/>
          <w:sz w:val="28"/>
          <w:szCs w:val="28"/>
        </w:rPr>
        <w:t>:</w:t>
      </w:r>
    </w:p>
    <w:p w:rsidR="00AC31D4" w:rsidRPr="003D2903" w:rsidRDefault="005F416F" w:rsidP="002C1C4F">
      <w:pPr>
        <w:pStyle w:val="NormalWeb"/>
        <w:shd w:val="clear" w:color="auto" w:fill="FFFFFF"/>
        <w:spacing w:before="300" w:beforeAutospacing="0" w:after="300" w:afterAutospacing="0" w:line="450" w:lineRule="atLeast"/>
        <w:jc w:val="both"/>
        <w:rPr>
          <w:rFonts w:asciiTheme="majorBidi" w:hAnsiTheme="majorBidi" w:cstheme="majorBidi"/>
          <w:b/>
          <w:bCs/>
          <w:i/>
          <w:iCs/>
          <w:color w:val="343434"/>
          <w:sz w:val="28"/>
          <w:szCs w:val="28"/>
        </w:rPr>
      </w:pPr>
      <w:r w:rsidRPr="003D2903">
        <w:rPr>
          <w:rFonts w:asciiTheme="majorBidi" w:hAnsiTheme="majorBidi" w:cstheme="majorBidi"/>
          <w:b/>
          <w:bCs/>
          <w:i/>
          <w:iCs/>
          <w:color w:val="343434"/>
          <w:sz w:val="28"/>
          <w:szCs w:val="28"/>
        </w:rPr>
        <w:t>-</w:t>
      </w:r>
      <w:r w:rsidR="002A482F">
        <w:rPr>
          <w:rFonts w:asciiTheme="majorBidi" w:hAnsiTheme="majorBidi" w:cstheme="majorBidi"/>
          <w:b/>
          <w:bCs/>
          <w:i/>
          <w:iCs/>
          <w:color w:val="343434"/>
          <w:sz w:val="28"/>
          <w:szCs w:val="28"/>
        </w:rPr>
        <w:t>d’</w:t>
      </w:r>
      <w:r w:rsidR="005B5251" w:rsidRPr="003D2903">
        <w:rPr>
          <w:rFonts w:asciiTheme="majorBidi" w:hAnsiTheme="majorBidi" w:cstheme="majorBidi"/>
          <w:b/>
          <w:bCs/>
          <w:i/>
          <w:iCs/>
          <w:color w:val="343434"/>
          <w:sz w:val="28"/>
          <w:szCs w:val="28"/>
        </w:rPr>
        <w:t xml:space="preserve">actifs </w:t>
      </w:r>
      <w:r w:rsidR="0043743C" w:rsidRPr="003D2903">
        <w:rPr>
          <w:rFonts w:asciiTheme="majorBidi" w:hAnsiTheme="majorBidi" w:cstheme="majorBidi"/>
          <w:b/>
          <w:bCs/>
          <w:i/>
          <w:iCs/>
          <w:color w:val="343434"/>
          <w:sz w:val="28"/>
          <w:szCs w:val="28"/>
        </w:rPr>
        <w:t>immobiliers</w:t>
      </w:r>
    </w:p>
    <w:p w:rsidR="004D1E7E" w:rsidRPr="003D2903" w:rsidRDefault="0043743C" w:rsidP="005F416F">
      <w:pPr>
        <w:pStyle w:val="NormalWeb"/>
        <w:shd w:val="clear" w:color="auto" w:fill="FFFFFF"/>
        <w:spacing w:before="300" w:beforeAutospacing="0" w:after="300" w:afterAutospacing="0" w:line="450" w:lineRule="atLeast"/>
        <w:jc w:val="both"/>
        <w:rPr>
          <w:rFonts w:asciiTheme="majorBidi" w:hAnsiTheme="majorBidi" w:cstheme="majorBidi"/>
          <w:color w:val="343434"/>
          <w:sz w:val="28"/>
          <w:szCs w:val="28"/>
        </w:rPr>
      </w:pPr>
      <w:r w:rsidRPr="003D2903">
        <w:rPr>
          <w:rFonts w:asciiTheme="majorBidi" w:hAnsiTheme="majorBidi" w:cstheme="majorBidi"/>
          <w:color w:val="343434"/>
          <w:sz w:val="28"/>
          <w:szCs w:val="28"/>
        </w:rPr>
        <w:t xml:space="preserve">Les actifs immobiliers au sens de l’article 3 </w:t>
      </w:r>
      <w:r w:rsidR="005F416F" w:rsidRPr="003D2903">
        <w:rPr>
          <w:rFonts w:asciiTheme="majorBidi" w:hAnsiTheme="majorBidi" w:cstheme="majorBidi"/>
          <w:color w:val="343434"/>
          <w:sz w:val="28"/>
          <w:szCs w:val="28"/>
        </w:rPr>
        <w:t xml:space="preserve">de la loi n° 70-14 comprennent </w:t>
      </w:r>
      <w:r w:rsidR="00CF394E" w:rsidRPr="003D2903">
        <w:rPr>
          <w:rFonts w:asciiTheme="majorBidi" w:hAnsiTheme="majorBidi" w:cstheme="majorBidi"/>
          <w:color w:val="343434"/>
          <w:sz w:val="28"/>
          <w:szCs w:val="28"/>
        </w:rPr>
        <w:t>les biens immeubles immatriculés acquis ou construits en vue de la location et les immeubles en  cours de construction destinés à la location</w:t>
      </w:r>
      <w:r w:rsidR="00CF394E" w:rsidRPr="003D2903">
        <w:rPr>
          <w:rStyle w:val="Appelnotedebasdep"/>
          <w:rFonts w:asciiTheme="majorBidi" w:hAnsiTheme="majorBidi" w:cstheme="majorBidi"/>
          <w:color w:val="343434"/>
          <w:sz w:val="28"/>
          <w:szCs w:val="28"/>
        </w:rPr>
        <w:footnoteReference w:id="24"/>
      </w:r>
      <w:r w:rsidR="00CF394E" w:rsidRPr="003D2903">
        <w:rPr>
          <w:rFonts w:asciiTheme="majorBidi" w:hAnsiTheme="majorBidi" w:cstheme="majorBidi"/>
          <w:color w:val="343434"/>
          <w:sz w:val="28"/>
          <w:szCs w:val="28"/>
        </w:rPr>
        <w:t xml:space="preserve"> ainsi</w:t>
      </w:r>
      <w:r w:rsidR="004211C7">
        <w:rPr>
          <w:rFonts w:asciiTheme="majorBidi" w:hAnsiTheme="majorBidi" w:cstheme="majorBidi"/>
          <w:color w:val="343434"/>
          <w:sz w:val="28"/>
          <w:szCs w:val="28"/>
        </w:rPr>
        <w:t xml:space="preserve"> </w:t>
      </w:r>
      <w:r w:rsidR="00CF394E" w:rsidRPr="003D2903">
        <w:rPr>
          <w:rFonts w:asciiTheme="majorBidi" w:hAnsiTheme="majorBidi" w:cstheme="majorBidi"/>
          <w:color w:val="343434"/>
          <w:sz w:val="28"/>
          <w:szCs w:val="28"/>
        </w:rPr>
        <w:t>que les droits réels portant sur les dits biens</w:t>
      </w:r>
      <w:r w:rsidR="00CF394E" w:rsidRPr="003D2903">
        <w:rPr>
          <w:rStyle w:val="Appelnotedebasdep"/>
          <w:rFonts w:asciiTheme="majorBidi" w:hAnsiTheme="majorBidi" w:cstheme="majorBidi"/>
          <w:color w:val="343434"/>
          <w:sz w:val="28"/>
          <w:szCs w:val="28"/>
        </w:rPr>
        <w:footnoteReference w:id="25"/>
      </w:r>
      <w:r w:rsidR="00CF394E" w:rsidRPr="003D2903">
        <w:rPr>
          <w:rFonts w:asciiTheme="majorBidi" w:hAnsiTheme="majorBidi" w:cstheme="majorBidi"/>
          <w:color w:val="343434"/>
          <w:sz w:val="28"/>
          <w:szCs w:val="28"/>
        </w:rPr>
        <w:t>.</w:t>
      </w:r>
    </w:p>
    <w:p w:rsidR="004D1E7E" w:rsidRPr="003D2903" w:rsidRDefault="0001398C" w:rsidP="004D1E7E">
      <w:pPr>
        <w:pStyle w:val="NormalWeb"/>
        <w:shd w:val="clear" w:color="auto" w:fill="FFFFFF"/>
        <w:spacing w:before="300" w:beforeAutospacing="0" w:after="300" w:afterAutospacing="0" w:line="450" w:lineRule="atLeast"/>
        <w:jc w:val="both"/>
        <w:rPr>
          <w:rFonts w:asciiTheme="majorBidi" w:hAnsiTheme="majorBidi" w:cstheme="majorBidi"/>
          <w:color w:val="343434"/>
          <w:sz w:val="28"/>
          <w:szCs w:val="28"/>
        </w:rPr>
      </w:pPr>
      <w:r w:rsidRPr="003D2903">
        <w:rPr>
          <w:rFonts w:asciiTheme="majorBidi" w:hAnsiTheme="majorBidi" w:cstheme="majorBidi"/>
          <w:color w:val="343434"/>
          <w:sz w:val="28"/>
          <w:szCs w:val="28"/>
        </w:rPr>
        <w:t>De plus, peuvent être inclus, comme actifs</w:t>
      </w:r>
      <w:r w:rsidR="00CA7814" w:rsidRPr="003D2903">
        <w:rPr>
          <w:rFonts w:asciiTheme="majorBidi" w:hAnsiTheme="majorBidi" w:cstheme="majorBidi"/>
          <w:color w:val="343434"/>
          <w:sz w:val="28"/>
          <w:szCs w:val="28"/>
        </w:rPr>
        <w:t xml:space="preserve"> immobiliers</w:t>
      </w:r>
      <w:r w:rsidRPr="003D2903">
        <w:rPr>
          <w:rFonts w:asciiTheme="majorBidi" w:hAnsiTheme="majorBidi" w:cstheme="majorBidi"/>
          <w:color w:val="343434"/>
          <w:sz w:val="28"/>
          <w:szCs w:val="28"/>
        </w:rPr>
        <w:t>,</w:t>
      </w:r>
      <w:r w:rsidR="00CF394E" w:rsidRPr="003D2903">
        <w:rPr>
          <w:rFonts w:asciiTheme="majorBidi" w:hAnsiTheme="majorBidi" w:cstheme="majorBidi"/>
          <w:color w:val="343434"/>
          <w:sz w:val="28"/>
          <w:szCs w:val="28"/>
        </w:rPr>
        <w:t>tout droit réel conféré par un titre ou par un bail à raison de l’occupation d’une dépendance du domaine public de l’Etat, d’une collectivitéterritoriale ou d’un établis</w:t>
      </w:r>
      <w:r w:rsidRPr="003D2903">
        <w:rPr>
          <w:rFonts w:asciiTheme="majorBidi" w:hAnsiTheme="majorBidi" w:cstheme="majorBidi"/>
          <w:color w:val="343434"/>
          <w:sz w:val="28"/>
          <w:szCs w:val="28"/>
        </w:rPr>
        <w:t xml:space="preserve">sement </w:t>
      </w:r>
      <w:r w:rsidRPr="003D2903">
        <w:rPr>
          <w:rFonts w:asciiTheme="majorBidi" w:hAnsiTheme="majorBidi" w:cstheme="majorBidi"/>
          <w:color w:val="343434"/>
          <w:sz w:val="28"/>
          <w:szCs w:val="28"/>
        </w:rPr>
        <w:lastRenderedPageBreak/>
        <w:t xml:space="preserve">public sur les ouvrages, </w:t>
      </w:r>
      <w:r w:rsidR="00CF394E" w:rsidRPr="003D2903">
        <w:rPr>
          <w:rFonts w:asciiTheme="majorBidi" w:hAnsiTheme="majorBidi" w:cstheme="majorBidi"/>
          <w:color w:val="343434"/>
          <w:sz w:val="28"/>
          <w:szCs w:val="28"/>
        </w:rPr>
        <w:t>constructions et installations à caractère immobilier réalisés sur la</w:t>
      </w:r>
      <w:r w:rsidR="004211C7">
        <w:rPr>
          <w:rFonts w:asciiTheme="majorBidi" w:hAnsiTheme="majorBidi" w:cstheme="majorBidi"/>
          <w:color w:val="343434"/>
          <w:sz w:val="28"/>
          <w:szCs w:val="28"/>
        </w:rPr>
        <w:t xml:space="preserve"> </w:t>
      </w:r>
      <w:r w:rsidR="00CF394E" w:rsidRPr="003D2903">
        <w:rPr>
          <w:rFonts w:asciiTheme="majorBidi" w:hAnsiTheme="majorBidi" w:cstheme="majorBidi"/>
          <w:color w:val="343434"/>
          <w:sz w:val="28"/>
          <w:szCs w:val="28"/>
        </w:rPr>
        <w:t>dite dépendance</w:t>
      </w:r>
      <w:r w:rsidR="004D1E7E" w:rsidRPr="003D2903">
        <w:rPr>
          <w:rFonts w:asciiTheme="majorBidi" w:hAnsiTheme="majorBidi" w:cstheme="majorBidi"/>
          <w:color w:val="343434"/>
          <w:sz w:val="28"/>
          <w:szCs w:val="28"/>
        </w:rPr>
        <w:t>.</w:t>
      </w:r>
    </w:p>
    <w:p w:rsidR="00CF394E" w:rsidRPr="003D2903" w:rsidRDefault="00A82673" w:rsidP="00CA7814">
      <w:pPr>
        <w:pStyle w:val="NormalWeb"/>
        <w:shd w:val="clear" w:color="auto" w:fill="FFFFFF"/>
        <w:spacing w:before="300" w:beforeAutospacing="0" w:after="300" w:afterAutospacing="0" w:line="450" w:lineRule="atLeast"/>
        <w:jc w:val="both"/>
        <w:rPr>
          <w:rFonts w:asciiTheme="majorBidi" w:hAnsiTheme="majorBidi" w:cstheme="majorBidi"/>
          <w:color w:val="343434"/>
          <w:sz w:val="28"/>
          <w:szCs w:val="28"/>
        </w:rPr>
      </w:pPr>
      <w:r w:rsidRPr="003D2903">
        <w:rPr>
          <w:rFonts w:asciiTheme="majorBidi" w:hAnsiTheme="majorBidi" w:cstheme="majorBidi"/>
          <w:color w:val="343434"/>
          <w:sz w:val="28"/>
          <w:szCs w:val="28"/>
        </w:rPr>
        <w:t>L’OPCI</w:t>
      </w:r>
      <w:r w:rsidR="0001398C" w:rsidRPr="003D2903">
        <w:rPr>
          <w:rFonts w:asciiTheme="majorBidi" w:hAnsiTheme="majorBidi" w:cstheme="majorBidi"/>
          <w:color w:val="343434"/>
          <w:sz w:val="28"/>
          <w:szCs w:val="28"/>
        </w:rPr>
        <w:t xml:space="preserve"> peut détenir</w:t>
      </w:r>
      <w:r w:rsidR="00235B10">
        <w:rPr>
          <w:rFonts w:asciiTheme="majorBidi" w:hAnsiTheme="majorBidi" w:cstheme="majorBidi"/>
          <w:color w:val="343434"/>
          <w:sz w:val="28"/>
          <w:szCs w:val="28"/>
        </w:rPr>
        <w:t xml:space="preserve"> </w:t>
      </w:r>
      <w:r w:rsidR="00CF394E" w:rsidRPr="003D2903">
        <w:rPr>
          <w:rFonts w:asciiTheme="majorBidi" w:hAnsiTheme="majorBidi" w:cstheme="majorBidi"/>
          <w:color w:val="343434"/>
          <w:sz w:val="28"/>
          <w:szCs w:val="28"/>
        </w:rPr>
        <w:t>tout droit réel prévu par une législation étrangère et similaire à l’un des droits mentionnés aux 1) et</w:t>
      </w:r>
      <w:r w:rsidR="00EB03A0">
        <w:rPr>
          <w:rFonts w:asciiTheme="majorBidi" w:hAnsiTheme="majorBidi" w:cstheme="majorBidi"/>
          <w:color w:val="343434"/>
          <w:sz w:val="28"/>
          <w:szCs w:val="28"/>
        </w:rPr>
        <w:t xml:space="preserve">2) de l’article </w:t>
      </w:r>
      <w:r w:rsidR="00DB0472">
        <w:rPr>
          <w:rFonts w:asciiTheme="majorBidi" w:hAnsiTheme="majorBidi" w:cstheme="majorBidi"/>
          <w:color w:val="343434"/>
          <w:sz w:val="28"/>
          <w:szCs w:val="28"/>
        </w:rPr>
        <w:t xml:space="preserve">3 de la loi </w:t>
      </w:r>
      <w:r w:rsidR="00DB0472" w:rsidRPr="003D2903">
        <w:rPr>
          <w:rFonts w:asciiTheme="majorBidi" w:hAnsiTheme="majorBidi" w:cstheme="majorBidi"/>
          <w:color w:val="343434"/>
          <w:sz w:val="28"/>
          <w:szCs w:val="28"/>
        </w:rPr>
        <w:t>n° 70-14</w:t>
      </w:r>
      <w:r w:rsidR="00DB0472">
        <w:rPr>
          <w:rFonts w:asciiTheme="majorBidi" w:hAnsiTheme="majorBidi" w:cstheme="majorBidi"/>
          <w:color w:val="343434"/>
          <w:sz w:val="28"/>
          <w:szCs w:val="28"/>
        </w:rPr>
        <w:t>.</w:t>
      </w:r>
    </w:p>
    <w:p w:rsidR="00A82673" w:rsidRPr="00FE19B2" w:rsidRDefault="00EE085B" w:rsidP="005C15C8">
      <w:pPr>
        <w:pStyle w:val="NormalWeb"/>
        <w:shd w:val="clear" w:color="auto" w:fill="FFFFFF"/>
        <w:spacing w:before="300" w:beforeAutospacing="0" w:after="300" w:afterAutospacing="0" w:line="450" w:lineRule="atLeast"/>
        <w:jc w:val="both"/>
        <w:rPr>
          <w:rFonts w:asciiTheme="majorBidi" w:hAnsiTheme="majorBidi" w:cstheme="majorBidi"/>
          <w:sz w:val="28"/>
          <w:szCs w:val="28"/>
        </w:rPr>
      </w:pPr>
      <w:r w:rsidRPr="00FE19B2">
        <w:rPr>
          <w:rFonts w:asciiTheme="majorBidi" w:hAnsiTheme="majorBidi" w:cstheme="majorBidi"/>
          <w:sz w:val="28"/>
          <w:szCs w:val="28"/>
        </w:rPr>
        <w:t>Enfin</w:t>
      </w:r>
      <w:r w:rsidR="005C15C8">
        <w:rPr>
          <w:rFonts w:asciiTheme="majorBidi" w:hAnsiTheme="majorBidi" w:cstheme="majorBidi"/>
          <w:sz w:val="28"/>
          <w:szCs w:val="28"/>
        </w:rPr>
        <w:t>,</w:t>
      </w:r>
      <w:r w:rsidRPr="00FE19B2">
        <w:rPr>
          <w:rFonts w:asciiTheme="majorBidi" w:hAnsiTheme="majorBidi" w:cstheme="majorBidi"/>
          <w:sz w:val="28"/>
          <w:szCs w:val="28"/>
        </w:rPr>
        <w:t xml:space="preserve"> </w:t>
      </w:r>
      <w:r w:rsidR="005C15C8" w:rsidRPr="00FE19B2">
        <w:rPr>
          <w:rFonts w:asciiTheme="majorBidi" w:hAnsiTheme="majorBidi" w:cstheme="majorBidi"/>
          <w:sz w:val="28"/>
          <w:szCs w:val="28"/>
        </w:rPr>
        <w:t>les parts ou action</w:t>
      </w:r>
      <w:r w:rsidR="005C15C8">
        <w:rPr>
          <w:rFonts w:asciiTheme="majorBidi" w:hAnsiTheme="majorBidi" w:cstheme="majorBidi"/>
          <w:sz w:val="28"/>
          <w:szCs w:val="28"/>
        </w:rPr>
        <w:t>s</w:t>
      </w:r>
      <w:r w:rsidR="005C15C8" w:rsidRPr="00FE19B2">
        <w:rPr>
          <w:rFonts w:asciiTheme="majorBidi" w:hAnsiTheme="majorBidi" w:cstheme="majorBidi"/>
          <w:sz w:val="28"/>
          <w:szCs w:val="28"/>
        </w:rPr>
        <w:t xml:space="preserve"> d’OPCI agrée</w:t>
      </w:r>
      <w:r w:rsidR="004211C7">
        <w:rPr>
          <w:rFonts w:asciiTheme="majorBidi" w:hAnsiTheme="majorBidi" w:cstheme="majorBidi"/>
          <w:sz w:val="28"/>
          <w:szCs w:val="28"/>
        </w:rPr>
        <w:t>s</w:t>
      </w:r>
      <w:r w:rsidR="005C15C8">
        <w:rPr>
          <w:rFonts w:asciiTheme="majorBidi" w:hAnsiTheme="majorBidi" w:cstheme="majorBidi"/>
          <w:sz w:val="28"/>
          <w:szCs w:val="28"/>
        </w:rPr>
        <w:t xml:space="preserve"> </w:t>
      </w:r>
      <w:r w:rsidR="005C15C8" w:rsidRPr="00FE19B2">
        <w:rPr>
          <w:rFonts w:asciiTheme="majorBidi" w:hAnsiTheme="majorBidi" w:cstheme="majorBidi"/>
          <w:sz w:val="28"/>
          <w:szCs w:val="28"/>
        </w:rPr>
        <w:t>par l’AMMC</w:t>
      </w:r>
      <w:r>
        <w:rPr>
          <w:rFonts w:asciiTheme="majorBidi" w:hAnsiTheme="majorBidi" w:cstheme="majorBidi"/>
          <w:sz w:val="28"/>
          <w:szCs w:val="28"/>
        </w:rPr>
        <w:t xml:space="preserve"> </w:t>
      </w:r>
      <w:r w:rsidR="005C15C8">
        <w:rPr>
          <w:rFonts w:asciiTheme="majorBidi" w:hAnsiTheme="majorBidi" w:cstheme="majorBidi"/>
          <w:sz w:val="28"/>
          <w:szCs w:val="28"/>
        </w:rPr>
        <w:t>S</w:t>
      </w:r>
      <w:r w:rsidR="005C15C8" w:rsidRPr="00FE19B2">
        <w:rPr>
          <w:rFonts w:asciiTheme="majorBidi" w:hAnsiTheme="majorBidi" w:cstheme="majorBidi"/>
          <w:sz w:val="28"/>
          <w:szCs w:val="28"/>
        </w:rPr>
        <w:t xml:space="preserve">ont </w:t>
      </w:r>
      <w:r w:rsidR="005C15C8">
        <w:rPr>
          <w:rFonts w:asciiTheme="majorBidi" w:hAnsiTheme="majorBidi" w:cstheme="majorBidi"/>
          <w:sz w:val="28"/>
          <w:szCs w:val="28"/>
        </w:rPr>
        <w:t xml:space="preserve"> également </w:t>
      </w:r>
      <w:r w:rsidR="00A82673" w:rsidRPr="00FE19B2">
        <w:rPr>
          <w:rFonts w:asciiTheme="majorBidi" w:hAnsiTheme="majorBidi" w:cstheme="majorBidi"/>
          <w:sz w:val="28"/>
          <w:szCs w:val="28"/>
        </w:rPr>
        <w:t xml:space="preserve">éligibles </w:t>
      </w:r>
      <w:r w:rsidR="00A17BD9" w:rsidRPr="00FE19B2">
        <w:rPr>
          <w:rFonts w:asciiTheme="majorBidi" w:hAnsiTheme="majorBidi" w:cstheme="majorBidi"/>
          <w:sz w:val="28"/>
          <w:szCs w:val="28"/>
        </w:rPr>
        <w:t>à</w:t>
      </w:r>
      <w:r w:rsidR="00A82673" w:rsidRPr="00FE19B2">
        <w:rPr>
          <w:rFonts w:asciiTheme="majorBidi" w:hAnsiTheme="majorBidi" w:cstheme="majorBidi"/>
          <w:sz w:val="28"/>
          <w:szCs w:val="28"/>
        </w:rPr>
        <w:t xml:space="preserve"> l’actifs d’un OPCI.</w:t>
      </w:r>
    </w:p>
    <w:p w:rsidR="00835AC2" w:rsidRPr="003D2903" w:rsidRDefault="002A482F" w:rsidP="00693506">
      <w:pPr>
        <w:pStyle w:val="NormalWeb"/>
        <w:shd w:val="clear" w:color="auto" w:fill="FFFFFF"/>
        <w:spacing w:before="300" w:beforeAutospacing="0" w:after="300" w:afterAutospacing="0" w:line="450" w:lineRule="atLeast"/>
        <w:jc w:val="both"/>
        <w:rPr>
          <w:rFonts w:asciiTheme="majorBidi" w:hAnsiTheme="majorBidi" w:cstheme="majorBidi"/>
          <w:b/>
          <w:bCs/>
          <w:i/>
          <w:iCs/>
          <w:color w:val="343434"/>
          <w:sz w:val="28"/>
          <w:szCs w:val="28"/>
        </w:rPr>
      </w:pPr>
      <w:r>
        <w:rPr>
          <w:rFonts w:asciiTheme="majorBidi" w:hAnsiTheme="majorBidi" w:cstheme="majorBidi"/>
          <w:b/>
          <w:bCs/>
          <w:i/>
          <w:iCs/>
          <w:color w:val="343434"/>
          <w:sz w:val="28"/>
          <w:szCs w:val="28"/>
        </w:rPr>
        <w:t>- d’</w:t>
      </w:r>
      <w:r w:rsidRPr="003D2903">
        <w:rPr>
          <w:rFonts w:asciiTheme="majorBidi" w:hAnsiTheme="majorBidi" w:cstheme="majorBidi"/>
          <w:b/>
          <w:bCs/>
          <w:i/>
          <w:iCs/>
          <w:color w:val="343434"/>
          <w:sz w:val="28"/>
          <w:szCs w:val="28"/>
        </w:rPr>
        <w:t>actifs mobiliers</w:t>
      </w:r>
    </w:p>
    <w:p w:rsidR="00496067" w:rsidRPr="003D2903" w:rsidRDefault="00DB0472" w:rsidP="002C1C4F">
      <w:pPr>
        <w:pStyle w:val="NormalWeb"/>
        <w:shd w:val="clear" w:color="auto" w:fill="FFFFFF"/>
        <w:spacing w:before="300" w:beforeAutospacing="0" w:after="300" w:afterAutospacing="0" w:line="450" w:lineRule="atLeast"/>
        <w:jc w:val="both"/>
        <w:rPr>
          <w:rFonts w:asciiTheme="majorBidi" w:hAnsiTheme="majorBidi" w:cstheme="majorBidi"/>
          <w:color w:val="343434"/>
          <w:sz w:val="28"/>
          <w:szCs w:val="28"/>
        </w:rPr>
      </w:pPr>
      <w:r w:rsidRPr="003D2903">
        <w:rPr>
          <w:rFonts w:asciiTheme="majorBidi" w:hAnsiTheme="majorBidi" w:cstheme="majorBidi"/>
          <w:color w:val="343434"/>
          <w:sz w:val="28"/>
          <w:szCs w:val="28"/>
        </w:rPr>
        <w:t>Les</w:t>
      </w:r>
      <w:r w:rsidR="00496067" w:rsidRPr="003D2903">
        <w:rPr>
          <w:rFonts w:asciiTheme="majorBidi" w:hAnsiTheme="majorBidi" w:cstheme="majorBidi"/>
          <w:color w:val="343434"/>
          <w:sz w:val="28"/>
          <w:szCs w:val="28"/>
        </w:rPr>
        <w:t xml:space="preserve"> titres de capital, certificats de sukuk, droits, créances ou titres de créances permettant la participation  directe ou indirecte au capital social dans des sociétés à prépondérance immobilière, à l’exclusion des sociétés de personnes et des sociétés civiles</w:t>
      </w:r>
      <w:r w:rsidR="00414C8E">
        <w:rPr>
          <w:rFonts w:asciiTheme="majorBidi" w:hAnsiTheme="majorBidi" w:cstheme="majorBidi"/>
          <w:color w:val="343434"/>
          <w:sz w:val="28"/>
          <w:szCs w:val="28"/>
        </w:rPr>
        <w:t>.</w:t>
      </w:r>
    </w:p>
    <w:p w:rsidR="00D447EC" w:rsidRPr="003D2903" w:rsidRDefault="002F73C6" w:rsidP="00414C8E">
      <w:pPr>
        <w:pStyle w:val="NormalWeb"/>
        <w:shd w:val="clear" w:color="auto" w:fill="FFFFFF"/>
        <w:spacing w:before="300" w:beforeAutospacing="0" w:after="300" w:afterAutospacing="0" w:line="450" w:lineRule="atLeast"/>
        <w:jc w:val="both"/>
        <w:rPr>
          <w:rFonts w:asciiTheme="majorBidi" w:hAnsiTheme="majorBidi" w:cstheme="majorBidi"/>
          <w:color w:val="343434"/>
          <w:sz w:val="28"/>
          <w:szCs w:val="28"/>
        </w:rPr>
      </w:pPr>
      <w:r w:rsidRPr="002F73C6">
        <w:rPr>
          <w:rFonts w:asciiTheme="majorBidi" w:hAnsiTheme="majorBidi" w:cstheme="majorBidi"/>
          <w:color w:val="343434"/>
          <w:sz w:val="28"/>
          <w:szCs w:val="28"/>
        </w:rPr>
        <w:t>Par ailleurs</w:t>
      </w:r>
      <w:r>
        <w:rPr>
          <w:rFonts w:asciiTheme="majorBidi" w:hAnsiTheme="majorBidi" w:cstheme="majorBidi"/>
          <w:color w:val="343434"/>
          <w:sz w:val="28"/>
          <w:szCs w:val="28"/>
        </w:rPr>
        <w:t>, les</w:t>
      </w:r>
      <w:r w:rsidR="00496067" w:rsidRPr="003D2903">
        <w:rPr>
          <w:rFonts w:asciiTheme="majorBidi" w:hAnsiTheme="majorBidi" w:cstheme="majorBidi"/>
          <w:color w:val="343434"/>
          <w:sz w:val="28"/>
          <w:szCs w:val="28"/>
        </w:rPr>
        <w:t xml:space="preserve"> participations directes ou indirectes dans</w:t>
      </w:r>
      <w:r w:rsidR="00FE19B2">
        <w:rPr>
          <w:rFonts w:asciiTheme="majorBidi" w:hAnsiTheme="majorBidi" w:cstheme="majorBidi"/>
          <w:color w:val="343434"/>
          <w:sz w:val="28"/>
          <w:szCs w:val="28"/>
        </w:rPr>
        <w:t xml:space="preserve"> </w:t>
      </w:r>
      <w:r w:rsidR="00496067" w:rsidRPr="003D2903">
        <w:rPr>
          <w:rFonts w:asciiTheme="majorBidi" w:hAnsiTheme="majorBidi" w:cstheme="majorBidi"/>
          <w:color w:val="343434"/>
          <w:sz w:val="28"/>
          <w:szCs w:val="28"/>
        </w:rPr>
        <w:t>des sociétés</w:t>
      </w:r>
      <w:r w:rsidR="00FE19B2">
        <w:rPr>
          <w:rFonts w:asciiTheme="majorBidi" w:hAnsiTheme="majorBidi" w:cstheme="majorBidi"/>
          <w:color w:val="343434"/>
          <w:sz w:val="28"/>
          <w:szCs w:val="28"/>
        </w:rPr>
        <w:t xml:space="preserve"> </w:t>
      </w:r>
      <w:r w:rsidR="00554D2B" w:rsidRPr="003D2903">
        <w:rPr>
          <w:rFonts w:asciiTheme="majorBidi" w:hAnsiTheme="majorBidi" w:cstheme="majorBidi"/>
          <w:color w:val="343434"/>
          <w:sz w:val="28"/>
          <w:szCs w:val="28"/>
        </w:rPr>
        <w:t>à prépondérance immobilière</w:t>
      </w:r>
      <w:r w:rsidR="00FE19B2">
        <w:rPr>
          <w:rFonts w:asciiTheme="majorBidi" w:hAnsiTheme="majorBidi" w:cstheme="majorBidi"/>
          <w:color w:val="343434"/>
          <w:sz w:val="28"/>
          <w:szCs w:val="28"/>
        </w:rPr>
        <w:t xml:space="preserve"> </w:t>
      </w:r>
      <w:hyperlink r:id="rId8" w:history="1">
        <w:r w:rsidR="00414C8E" w:rsidRPr="00414C8E">
          <w:rPr>
            <w:rFonts w:asciiTheme="majorBidi" w:hAnsiTheme="majorBidi" w:cstheme="majorBidi"/>
            <w:color w:val="343434"/>
            <w:sz w:val="28"/>
            <w:szCs w:val="28"/>
          </w:rPr>
          <w:t>mentionné</w:t>
        </w:r>
        <w:r w:rsidR="004211C7">
          <w:rPr>
            <w:rFonts w:asciiTheme="majorBidi" w:hAnsiTheme="majorBidi" w:cstheme="majorBidi"/>
            <w:color w:val="343434"/>
            <w:sz w:val="28"/>
            <w:szCs w:val="28"/>
          </w:rPr>
          <w:t>e</w:t>
        </w:r>
        <w:r w:rsidR="00414C8E" w:rsidRPr="00414C8E">
          <w:rPr>
            <w:rFonts w:asciiTheme="majorBidi" w:hAnsiTheme="majorBidi" w:cstheme="majorBidi"/>
            <w:color w:val="343434"/>
            <w:sz w:val="28"/>
            <w:szCs w:val="28"/>
          </w:rPr>
          <w:t>s ci-dessus</w:t>
        </w:r>
      </w:hyperlink>
      <w:r w:rsidR="00FE19B2">
        <w:t xml:space="preserve"> </w:t>
      </w:r>
      <w:r w:rsidR="00496067" w:rsidRPr="003D2903">
        <w:rPr>
          <w:rFonts w:asciiTheme="majorBidi" w:hAnsiTheme="majorBidi" w:cstheme="majorBidi"/>
          <w:color w:val="343434"/>
          <w:sz w:val="28"/>
          <w:szCs w:val="28"/>
        </w:rPr>
        <w:t>ne sont éligibles à l'actif</w:t>
      </w:r>
      <w:r w:rsidR="00FE19B2">
        <w:rPr>
          <w:rFonts w:asciiTheme="majorBidi" w:hAnsiTheme="majorBidi" w:cstheme="majorBidi"/>
          <w:color w:val="343434"/>
          <w:sz w:val="28"/>
          <w:szCs w:val="28"/>
        </w:rPr>
        <w:t xml:space="preserve"> </w:t>
      </w:r>
      <w:r w:rsidR="00496067" w:rsidRPr="003D2903">
        <w:rPr>
          <w:rFonts w:asciiTheme="majorBidi" w:hAnsiTheme="majorBidi" w:cstheme="majorBidi"/>
          <w:color w:val="343434"/>
          <w:sz w:val="28"/>
          <w:szCs w:val="28"/>
        </w:rPr>
        <w:t>d'un OPCI que si</w:t>
      </w:r>
      <w:r w:rsidR="00414C8E">
        <w:rPr>
          <w:rStyle w:val="Appelnotedebasdep"/>
          <w:rFonts w:asciiTheme="majorBidi" w:hAnsiTheme="majorBidi" w:cstheme="majorBidi"/>
          <w:color w:val="343434"/>
          <w:sz w:val="28"/>
          <w:szCs w:val="28"/>
        </w:rPr>
        <w:footnoteReference w:id="26"/>
      </w:r>
      <w:r w:rsidR="00496067" w:rsidRPr="003D2903">
        <w:rPr>
          <w:rFonts w:asciiTheme="majorBidi" w:hAnsiTheme="majorBidi" w:cstheme="majorBidi"/>
          <w:color w:val="343434"/>
          <w:sz w:val="28"/>
          <w:szCs w:val="28"/>
        </w:rPr>
        <w:t xml:space="preserve"> :</w:t>
      </w:r>
    </w:p>
    <w:p w:rsidR="00D447EC" w:rsidRPr="003D2903" w:rsidRDefault="00496067" w:rsidP="00D447EC">
      <w:pPr>
        <w:pStyle w:val="NormalWeb"/>
        <w:shd w:val="clear" w:color="auto" w:fill="FFFFFF"/>
        <w:spacing w:before="300" w:beforeAutospacing="0" w:after="300" w:afterAutospacing="0" w:line="450" w:lineRule="atLeast"/>
        <w:jc w:val="both"/>
        <w:rPr>
          <w:rFonts w:asciiTheme="majorBidi" w:hAnsiTheme="majorBidi" w:cstheme="majorBidi"/>
          <w:color w:val="343434"/>
          <w:sz w:val="28"/>
          <w:szCs w:val="28"/>
        </w:rPr>
      </w:pPr>
      <w:r w:rsidRPr="003D2903">
        <w:rPr>
          <w:rFonts w:asciiTheme="majorBidi" w:hAnsiTheme="majorBidi" w:cstheme="majorBidi"/>
          <w:color w:val="343434"/>
          <w:sz w:val="28"/>
          <w:szCs w:val="28"/>
        </w:rPr>
        <w:t>- les</w:t>
      </w:r>
      <w:r w:rsidR="004211C7">
        <w:rPr>
          <w:rFonts w:asciiTheme="majorBidi" w:hAnsiTheme="majorBidi" w:cstheme="majorBidi"/>
          <w:color w:val="343434"/>
          <w:sz w:val="28"/>
          <w:szCs w:val="28"/>
        </w:rPr>
        <w:t xml:space="preserve"> </w:t>
      </w:r>
      <w:r w:rsidRPr="003D2903">
        <w:rPr>
          <w:rFonts w:asciiTheme="majorBidi" w:hAnsiTheme="majorBidi" w:cstheme="majorBidi"/>
          <w:color w:val="343434"/>
          <w:sz w:val="28"/>
          <w:szCs w:val="28"/>
        </w:rPr>
        <w:t>dites sociétés établissent des comptesarrêtés et certifiés d'une fréquence aumoins semestrielle ;</w:t>
      </w:r>
    </w:p>
    <w:p w:rsidR="004211C7" w:rsidRPr="003D2903" w:rsidRDefault="00496067" w:rsidP="00B940CB">
      <w:pPr>
        <w:pStyle w:val="NormalWeb"/>
        <w:shd w:val="clear" w:color="auto" w:fill="FFFFFF"/>
        <w:spacing w:before="300" w:beforeAutospacing="0" w:after="300" w:afterAutospacing="0" w:line="450" w:lineRule="atLeast"/>
        <w:jc w:val="both"/>
        <w:rPr>
          <w:rFonts w:asciiTheme="majorBidi" w:hAnsiTheme="majorBidi" w:cstheme="majorBidi"/>
          <w:color w:val="343434"/>
          <w:sz w:val="28"/>
          <w:szCs w:val="28"/>
        </w:rPr>
      </w:pPr>
      <w:r w:rsidRPr="003D2903">
        <w:rPr>
          <w:rFonts w:asciiTheme="majorBidi" w:hAnsiTheme="majorBidi" w:cstheme="majorBidi"/>
          <w:color w:val="343434"/>
          <w:sz w:val="28"/>
          <w:szCs w:val="28"/>
        </w:rPr>
        <w:t>- les immeubles et droits réels à l'actifdesdites sociétés remplissent lesco</w:t>
      </w:r>
      <w:r w:rsidR="00414C8E">
        <w:rPr>
          <w:rFonts w:asciiTheme="majorBidi" w:hAnsiTheme="majorBidi" w:cstheme="majorBidi"/>
          <w:color w:val="343434"/>
          <w:sz w:val="28"/>
          <w:szCs w:val="28"/>
        </w:rPr>
        <w:t>nditions citées au 1) dul’</w:t>
      </w:r>
      <w:r w:rsidRPr="003D2903">
        <w:rPr>
          <w:rFonts w:asciiTheme="majorBidi" w:hAnsiTheme="majorBidi" w:cstheme="majorBidi"/>
          <w:color w:val="343434"/>
          <w:sz w:val="28"/>
          <w:szCs w:val="28"/>
        </w:rPr>
        <w:t>article</w:t>
      </w:r>
      <w:r w:rsidR="00414C8E">
        <w:rPr>
          <w:rFonts w:asciiTheme="majorBidi" w:hAnsiTheme="majorBidi" w:cstheme="majorBidi"/>
          <w:color w:val="343434"/>
          <w:sz w:val="28"/>
          <w:szCs w:val="28"/>
        </w:rPr>
        <w:t xml:space="preserve"> 7 du </w:t>
      </w:r>
      <w:r w:rsidR="00414C8E" w:rsidRPr="003D2903">
        <w:rPr>
          <w:rFonts w:asciiTheme="majorBidi" w:hAnsiTheme="majorBidi" w:cstheme="majorBidi"/>
          <w:color w:val="343434"/>
          <w:sz w:val="28"/>
          <w:szCs w:val="28"/>
        </w:rPr>
        <w:t>l’Arrêté n° 2305-18 pris en application des articles 3, 27, 36, 54, 69, 71,75 et 90 de la loi n° 70-14 relative aux organismes de placement collectif en immobilier</w:t>
      </w:r>
      <w:r w:rsidR="00414C8E">
        <w:rPr>
          <w:rFonts w:asciiTheme="majorBidi" w:hAnsiTheme="majorBidi" w:cstheme="majorBidi"/>
          <w:color w:val="343434"/>
          <w:sz w:val="28"/>
          <w:szCs w:val="28"/>
        </w:rPr>
        <w:t>.</w:t>
      </w:r>
    </w:p>
    <w:p w:rsidR="00882E58" w:rsidRPr="003D2903" w:rsidRDefault="00351B96" w:rsidP="00014B8B">
      <w:pPr>
        <w:pStyle w:val="NormalWeb"/>
        <w:shd w:val="clear" w:color="auto" w:fill="FFFFFF"/>
        <w:spacing w:before="300" w:beforeAutospacing="0" w:after="300" w:afterAutospacing="0" w:line="450" w:lineRule="atLeast"/>
        <w:jc w:val="both"/>
        <w:rPr>
          <w:rFonts w:asciiTheme="majorBidi" w:hAnsiTheme="majorBidi" w:cstheme="majorBidi"/>
          <w:color w:val="343434"/>
          <w:sz w:val="28"/>
          <w:szCs w:val="28"/>
        </w:rPr>
      </w:pPr>
      <w:r w:rsidRPr="003D2903">
        <w:rPr>
          <w:rFonts w:asciiTheme="majorBidi" w:hAnsiTheme="majorBidi" w:cstheme="majorBidi"/>
          <w:b/>
          <w:bCs/>
          <w:i/>
          <w:iCs/>
          <w:color w:val="343434"/>
          <w:sz w:val="28"/>
          <w:szCs w:val="28"/>
        </w:rPr>
        <w:t xml:space="preserve">- </w:t>
      </w:r>
      <w:r w:rsidR="002A482F">
        <w:rPr>
          <w:rFonts w:asciiTheme="majorBidi" w:hAnsiTheme="majorBidi" w:cstheme="majorBidi"/>
          <w:b/>
          <w:bCs/>
          <w:i/>
          <w:iCs/>
          <w:color w:val="343434"/>
          <w:sz w:val="28"/>
          <w:szCs w:val="28"/>
        </w:rPr>
        <w:t>d’</w:t>
      </w:r>
      <w:r w:rsidR="005B5251" w:rsidRPr="003D2903">
        <w:rPr>
          <w:rFonts w:asciiTheme="majorBidi" w:hAnsiTheme="majorBidi" w:cstheme="majorBidi"/>
          <w:b/>
          <w:bCs/>
          <w:i/>
          <w:iCs/>
          <w:color w:val="343434"/>
          <w:sz w:val="28"/>
          <w:szCs w:val="28"/>
        </w:rPr>
        <w:t>actifs liquides</w:t>
      </w:r>
    </w:p>
    <w:p w:rsidR="00496067" w:rsidRPr="003D2903" w:rsidRDefault="00A0028B" w:rsidP="00A17BD9">
      <w:pPr>
        <w:pStyle w:val="NormalWeb"/>
        <w:shd w:val="clear" w:color="auto" w:fill="FFFFFF"/>
        <w:spacing w:before="300" w:beforeAutospacing="0" w:after="300" w:afterAutospacing="0" w:line="450" w:lineRule="atLeast"/>
        <w:jc w:val="both"/>
        <w:rPr>
          <w:rFonts w:asciiTheme="majorBidi" w:hAnsiTheme="majorBidi" w:cstheme="majorBidi"/>
          <w:color w:val="343434"/>
          <w:sz w:val="28"/>
          <w:szCs w:val="28"/>
        </w:rPr>
      </w:pPr>
      <w:r w:rsidRPr="003D2903">
        <w:rPr>
          <w:rFonts w:asciiTheme="majorBidi" w:hAnsiTheme="majorBidi" w:cstheme="majorBidi"/>
          <w:color w:val="343434"/>
          <w:sz w:val="28"/>
          <w:szCs w:val="28"/>
        </w:rPr>
        <w:t xml:space="preserve">Sont également éligibles </w:t>
      </w:r>
      <w:r w:rsidR="00A17BD9" w:rsidRPr="00FE19B2">
        <w:rPr>
          <w:rFonts w:asciiTheme="majorBidi" w:hAnsiTheme="majorBidi" w:cstheme="majorBidi"/>
          <w:sz w:val="28"/>
          <w:szCs w:val="28"/>
        </w:rPr>
        <w:t>à</w:t>
      </w:r>
      <w:r w:rsidRPr="003D2903">
        <w:rPr>
          <w:rFonts w:asciiTheme="majorBidi" w:hAnsiTheme="majorBidi" w:cstheme="majorBidi"/>
          <w:color w:val="343434"/>
          <w:sz w:val="28"/>
          <w:szCs w:val="28"/>
        </w:rPr>
        <w:t xml:space="preserve"> l’actifs d’un </w:t>
      </w:r>
      <w:r w:rsidRPr="00073D3C">
        <w:rPr>
          <w:rFonts w:asciiTheme="majorBidi" w:hAnsiTheme="majorBidi" w:cstheme="majorBidi"/>
          <w:sz w:val="28"/>
          <w:szCs w:val="28"/>
        </w:rPr>
        <w:t>OPC</w:t>
      </w:r>
      <w:r w:rsidR="005B5251" w:rsidRPr="00073D3C">
        <w:rPr>
          <w:rFonts w:asciiTheme="majorBidi" w:hAnsiTheme="majorBidi" w:cstheme="majorBidi"/>
          <w:sz w:val="28"/>
          <w:szCs w:val="28"/>
        </w:rPr>
        <w:t>l</w:t>
      </w:r>
      <w:r w:rsidR="00FE19B2">
        <w:rPr>
          <w:rFonts w:asciiTheme="majorBidi" w:hAnsiTheme="majorBidi" w:cstheme="majorBidi"/>
          <w:color w:val="343434"/>
          <w:sz w:val="28"/>
          <w:szCs w:val="28"/>
        </w:rPr>
        <w:t xml:space="preserve"> </w:t>
      </w:r>
      <w:r w:rsidRPr="003D2903">
        <w:rPr>
          <w:rFonts w:asciiTheme="majorBidi" w:hAnsiTheme="majorBidi" w:cstheme="majorBidi"/>
          <w:color w:val="343434"/>
          <w:sz w:val="28"/>
          <w:szCs w:val="28"/>
        </w:rPr>
        <w:t>les liquidités et les instruments financiers à caractère liquide</w:t>
      </w:r>
      <w:r w:rsidR="005B5251" w:rsidRPr="003D2903">
        <w:rPr>
          <w:rFonts w:asciiTheme="majorBidi" w:hAnsiTheme="majorBidi" w:cstheme="majorBidi"/>
          <w:color w:val="343434"/>
          <w:sz w:val="28"/>
          <w:szCs w:val="28"/>
        </w:rPr>
        <w:t>.</w:t>
      </w:r>
    </w:p>
    <w:p w:rsidR="00E16539" w:rsidRPr="003D2903" w:rsidRDefault="00411669" w:rsidP="00A25FC7">
      <w:pPr>
        <w:pStyle w:val="NormalWeb"/>
        <w:shd w:val="clear" w:color="auto" w:fill="FFFFFF"/>
        <w:spacing w:before="300" w:beforeAutospacing="0" w:after="300" w:afterAutospacing="0" w:line="450" w:lineRule="atLeast"/>
        <w:jc w:val="both"/>
        <w:rPr>
          <w:rFonts w:asciiTheme="majorBidi" w:hAnsiTheme="majorBidi" w:cstheme="majorBidi"/>
          <w:color w:val="343434"/>
          <w:sz w:val="28"/>
          <w:szCs w:val="28"/>
        </w:rPr>
      </w:pPr>
      <w:r w:rsidRPr="003D2903">
        <w:rPr>
          <w:rFonts w:asciiTheme="majorBidi" w:hAnsiTheme="majorBidi" w:cstheme="majorBidi"/>
          <w:color w:val="343434"/>
          <w:sz w:val="28"/>
          <w:szCs w:val="28"/>
        </w:rPr>
        <w:lastRenderedPageBreak/>
        <w:t>L’article 1 du l’Arrêté n° 2305-18 du 27 août 2018 relative aux organismes de placement collectif en immobilier précité, définit limitativement les instruments financiers à caractère liquide</w:t>
      </w:r>
      <w:r w:rsidR="00822057">
        <w:rPr>
          <w:rFonts w:asciiTheme="majorBidi" w:hAnsiTheme="majorBidi" w:cstheme="majorBidi"/>
          <w:color w:val="343434"/>
          <w:sz w:val="28"/>
          <w:szCs w:val="28"/>
        </w:rPr>
        <w:t xml:space="preserve"> </w:t>
      </w:r>
      <w:r w:rsidR="00496067" w:rsidRPr="003D2903">
        <w:rPr>
          <w:rFonts w:asciiTheme="majorBidi" w:hAnsiTheme="majorBidi" w:cstheme="majorBidi"/>
          <w:color w:val="343434"/>
          <w:sz w:val="28"/>
          <w:szCs w:val="28"/>
        </w:rPr>
        <w:t>:</w:t>
      </w:r>
    </w:p>
    <w:p w:rsidR="00A82673" w:rsidRPr="003D2903" w:rsidRDefault="00496067" w:rsidP="00A82673">
      <w:pPr>
        <w:pStyle w:val="NormalWeb"/>
        <w:shd w:val="clear" w:color="auto" w:fill="FFFFFF"/>
        <w:spacing w:before="0" w:beforeAutospacing="0" w:after="0" w:afterAutospacing="0" w:line="450" w:lineRule="atLeast"/>
        <w:jc w:val="both"/>
        <w:rPr>
          <w:rFonts w:asciiTheme="majorBidi" w:hAnsiTheme="majorBidi" w:cstheme="majorBidi"/>
          <w:color w:val="343434"/>
          <w:sz w:val="28"/>
          <w:szCs w:val="28"/>
        </w:rPr>
      </w:pPr>
      <w:r w:rsidRPr="003D2903">
        <w:rPr>
          <w:rFonts w:asciiTheme="majorBidi" w:hAnsiTheme="majorBidi" w:cstheme="majorBidi"/>
          <w:color w:val="343434"/>
          <w:sz w:val="28"/>
          <w:szCs w:val="28"/>
        </w:rPr>
        <w:t>- les valeurs émises par le Trésor et les titres de</w:t>
      </w:r>
      <w:r w:rsidR="00E16539" w:rsidRPr="003D2903">
        <w:rPr>
          <w:rFonts w:asciiTheme="majorBidi" w:hAnsiTheme="majorBidi" w:cstheme="majorBidi"/>
          <w:color w:val="343434"/>
          <w:sz w:val="28"/>
          <w:szCs w:val="28"/>
        </w:rPr>
        <w:t xml:space="preserve"> créance garantis par l'Etat</w:t>
      </w:r>
    </w:p>
    <w:p w:rsidR="00496067" w:rsidRPr="003D2903" w:rsidRDefault="00496067" w:rsidP="00D55838">
      <w:pPr>
        <w:pStyle w:val="NormalWeb"/>
        <w:shd w:val="clear" w:color="auto" w:fill="FFFFFF"/>
        <w:spacing w:before="0" w:beforeAutospacing="0" w:after="0" w:afterAutospacing="0" w:line="450" w:lineRule="atLeast"/>
        <w:jc w:val="both"/>
        <w:rPr>
          <w:rFonts w:asciiTheme="majorBidi" w:hAnsiTheme="majorBidi" w:cstheme="majorBidi"/>
          <w:color w:val="343434"/>
          <w:sz w:val="28"/>
          <w:szCs w:val="28"/>
        </w:rPr>
      </w:pPr>
      <w:r w:rsidRPr="003D2903">
        <w:rPr>
          <w:rFonts w:asciiTheme="majorBidi" w:hAnsiTheme="majorBidi" w:cstheme="majorBidi"/>
          <w:color w:val="343434"/>
          <w:sz w:val="28"/>
          <w:szCs w:val="28"/>
        </w:rPr>
        <w:t>- les titres de créances négociables tels quedéfinis par la loi n° 35-94 relative à certains</w:t>
      </w:r>
      <w:r w:rsidR="00A82673" w:rsidRPr="003D2903">
        <w:rPr>
          <w:rFonts w:asciiTheme="majorBidi" w:hAnsiTheme="majorBidi" w:cstheme="majorBidi"/>
          <w:color w:val="343434"/>
          <w:sz w:val="28"/>
          <w:szCs w:val="28"/>
        </w:rPr>
        <w:t>titres de créances négociables</w:t>
      </w:r>
      <w:r w:rsidR="00D55838">
        <w:rPr>
          <w:rFonts w:asciiTheme="majorBidi" w:hAnsiTheme="majorBidi" w:cstheme="majorBidi"/>
          <w:color w:val="343434"/>
          <w:sz w:val="28"/>
          <w:szCs w:val="28"/>
        </w:rPr>
        <w:t>.</w:t>
      </w:r>
    </w:p>
    <w:p w:rsidR="00496067" w:rsidRPr="003D2903" w:rsidRDefault="00411669" w:rsidP="00A25FC7">
      <w:pPr>
        <w:jc w:val="both"/>
        <w:rPr>
          <w:rFonts w:asciiTheme="majorBidi" w:hAnsiTheme="majorBidi" w:cstheme="majorBidi"/>
          <w:sz w:val="28"/>
          <w:szCs w:val="28"/>
        </w:rPr>
      </w:pPr>
      <w:r w:rsidRPr="003D2903">
        <w:rPr>
          <w:rFonts w:asciiTheme="majorBidi" w:hAnsiTheme="majorBidi" w:cstheme="majorBidi"/>
          <w:color w:val="343434"/>
          <w:sz w:val="28"/>
          <w:szCs w:val="28"/>
        </w:rPr>
        <w:t>- les parts et actions d'OPCVM</w:t>
      </w:r>
      <w:r w:rsidRPr="003D2903">
        <w:rPr>
          <w:rFonts w:asciiTheme="majorBidi" w:hAnsiTheme="majorBidi" w:cstheme="majorBidi"/>
          <w:color w:val="000000"/>
          <w:sz w:val="28"/>
          <w:szCs w:val="28"/>
        </w:rPr>
        <w:t>.</w:t>
      </w:r>
    </w:p>
    <w:p w:rsidR="00835AC2" w:rsidRPr="003D2903" w:rsidRDefault="00014B8B" w:rsidP="00014B8B">
      <w:pPr>
        <w:pStyle w:val="NormalWeb"/>
        <w:shd w:val="clear" w:color="auto" w:fill="FFFFFF"/>
        <w:spacing w:before="300" w:beforeAutospacing="0" w:after="300" w:afterAutospacing="0" w:line="450" w:lineRule="atLeast"/>
        <w:jc w:val="both"/>
        <w:rPr>
          <w:rFonts w:asciiTheme="majorBidi" w:hAnsiTheme="majorBidi" w:cstheme="majorBidi"/>
          <w:b/>
          <w:bCs/>
          <w:i/>
          <w:iCs/>
          <w:color w:val="343434"/>
          <w:sz w:val="28"/>
          <w:szCs w:val="28"/>
        </w:rPr>
      </w:pPr>
      <w:r w:rsidRPr="003D2903">
        <w:rPr>
          <w:rFonts w:asciiTheme="majorBidi" w:hAnsiTheme="majorBidi" w:cstheme="majorBidi"/>
          <w:b/>
          <w:bCs/>
          <w:i/>
          <w:iCs/>
          <w:color w:val="343434"/>
          <w:sz w:val="28"/>
          <w:szCs w:val="28"/>
        </w:rPr>
        <w:t>-</w:t>
      </w:r>
      <w:r w:rsidR="002A482F">
        <w:rPr>
          <w:rFonts w:asciiTheme="majorBidi" w:hAnsiTheme="majorBidi" w:cstheme="majorBidi"/>
          <w:b/>
          <w:bCs/>
          <w:i/>
          <w:iCs/>
          <w:color w:val="343434"/>
          <w:sz w:val="28"/>
          <w:szCs w:val="28"/>
        </w:rPr>
        <w:t>d’</w:t>
      </w:r>
      <w:r w:rsidR="005B5251" w:rsidRPr="003D2903">
        <w:rPr>
          <w:rFonts w:asciiTheme="majorBidi" w:hAnsiTheme="majorBidi" w:cstheme="majorBidi"/>
          <w:b/>
          <w:bCs/>
          <w:i/>
          <w:iCs/>
          <w:color w:val="343434"/>
          <w:sz w:val="28"/>
          <w:szCs w:val="28"/>
        </w:rPr>
        <w:t>autres actifs</w:t>
      </w:r>
    </w:p>
    <w:p w:rsidR="002C1C4F" w:rsidRPr="003D2903" w:rsidRDefault="005B5251" w:rsidP="004E500D">
      <w:pPr>
        <w:pStyle w:val="NormalWeb"/>
        <w:shd w:val="clear" w:color="auto" w:fill="FFFFFF"/>
        <w:spacing w:before="300" w:beforeAutospacing="0" w:after="300" w:afterAutospacing="0" w:line="450" w:lineRule="atLeast"/>
        <w:jc w:val="both"/>
        <w:rPr>
          <w:rFonts w:asciiTheme="majorBidi" w:hAnsiTheme="majorBidi" w:cstheme="majorBidi"/>
          <w:sz w:val="28"/>
          <w:szCs w:val="28"/>
        </w:rPr>
      </w:pPr>
      <w:r w:rsidRPr="003D2903">
        <w:rPr>
          <w:rFonts w:asciiTheme="majorBidi" w:hAnsiTheme="majorBidi" w:cstheme="majorBidi"/>
          <w:color w:val="343434"/>
          <w:sz w:val="28"/>
          <w:szCs w:val="28"/>
        </w:rPr>
        <w:t xml:space="preserve">L'atout </w:t>
      </w:r>
      <w:r w:rsidR="00EE085B">
        <w:rPr>
          <w:rFonts w:asciiTheme="majorBidi" w:hAnsiTheme="majorBidi" w:cstheme="majorBidi"/>
          <w:color w:val="343434"/>
          <w:sz w:val="28"/>
          <w:szCs w:val="28"/>
        </w:rPr>
        <w:t xml:space="preserve"> </w:t>
      </w:r>
      <w:r w:rsidRPr="003D2903">
        <w:rPr>
          <w:rFonts w:asciiTheme="majorBidi" w:hAnsiTheme="majorBidi" w:cstheme="majorBidi"/>
          <w:color w:val="343434"/>
          <w:sz w:val="28"/>
          <w:szCs w:val="28"/>
        </w:rPr>
        <w:t>de</w:t>
      </w:r>
      <w:r w:rsidR="00EE085B">
        <w:rPr>
          <w:rFonts w:asciiTheme="majorBidi" w:hAnsiTheme="majorBidi" w:cstheme="majorBidi"/>
          <w:color w:val="343434"/>
          <w:sz w:val="28"/>
          <w:szCs w:val="28"/>
        </w:rPr>
        <w:t xml:space="preserve"> </w:t>
      </w:r>
      <w:r w:rsidRPr="003D2903">
        <w:rPr>
          <w:rFonts w:asciiTheme="majorBidi" w:hAnsiTheme="majorBidi" w:cstheme="majorBidi"/>
          <w:color w:val="343434"/>
          <w:sz w:val="28"/>
          <w:szCs w:val="28"/>
        </w:rPr>
        <w:t xml:space="preserve"> l'OPCI</w:t>
      </w:r>
      <w:r w:rsidR="00EE085B">
        <w:rPr>
          <w:rFonts w:asciiTheme="majorBidi" w:hAnsiTheme="majorBidi" w:cstheme="majorBidi"/>
          <w:color w:val="343434"/>
          <w:sz w:val="28"/>
          <w:szCs w:val="28"/>
        </w:rPr>
        <w:t xml:space="preserve"> </w:t>
      </w:r>
      <w:r w:rsidRPr="003D2903">
        <w:rPr>
          <w:rFonts w:asciiTheme="majorBidi" w:hAnsiTheme="majorBidi" w:cstheme="majorBidi"/>
          <w:color w:val="343434"/>
          <w:sz w:val="28"/>
          <w:szCs w:val="28"/>
        </w:rPr>
        <w:t xml:space="preserve"> réside</w:t>
      </w:r>
      <w:r w:rsidR="00EE085B">
        <w:rPr>
          <w:rFonts w:asciiTheme="majorBidi" w:hAnsiTheme="majorBidi" w:cstheme="majorBidi"/>
          <w:color w:val="343434"/>
          <w:sz w:val="28"/>
          <w:szCs w:val="28"/>
        </w:rPr>
        <w:t xml:space="preserve"> </w:t>
      </w:r>
      <w:r w:rsidRPr="003D2903">
        <w:rPr>
          <w:rFonts w:asciiTheme="majorBidi" w:hAnsiTheme="majorBidi" w:cstheme="majorBidi"/>
          <w:color w:val="343434"/>
          <w:sz w:val="28"/>
          <w:szCs w:val="28"/>
        </w:rPr>
        <w:t xml:space="preserve"> dans</w:t>
      </w:r>
      <w:r w:rsidR="00EE085B">
        <w:rPr>
          <w:rFonts w:asciiTheme="majorBidi" w:hAnsiTheme="majorBidi" w:cstheme="majorBidi"/>
          <w:color w:val="343434"/>
          <w:sz w:val="28"/>
          <w:szCs w:val="28"/>
        </w:rPr>
        <w:t xml:space="preserve"> </w:t>
      </w:r>
      <w:r w:rsidRPr="003D2903">
        <w:rPr>
          <w:rFonts w:asciiTheme="majorBidi" w:hAnsiTheme="majorBidi" w:cstheme="majorBidi"/>
          <w:color w:val="343434"/>
          <w:sz w:val="28"/>
          <w:szCs w:val="28"/>
        </w:rPr>
        <w:t xml:space="preserve"> le fait qu'il peut investir dans des actifs qui n'ont pas un caractère</w:t>
      </w:r>
      <w:r w:rsidR="00EE085B">
        <w:rPr>
          <w:rFonts w:asciiTheme="majorBidi" w:hAnsiTheme="majorBidi" w:cstheme="majorBidi"/>
          <w:color w:val="343434"/>
          <w:sz w:val="28"/>
          <w:szCs w:val="28"/>
        </w:rPr>
        <w:t xml:space="preserve"> </w:t>
      </w:r>
      <w:r w:rsidRPr="003D2903">
        <w:rPr>
          <w:rFonts w:asciiTheme="majorBidi" w:hAnsiTheme="majorBidi" w:cstheme="majorBidi"/>
          <w:color w:val="343434"/>
          <w:sz w:val="28"/>
          <w:szCs w:val="28"/>
        </w:rPr>
        <w:t>immobilier, pour répartir le risque. Ces actifs sont des</w:t>
      </w:r>
      <w:r w:rsidR="00D55838">
        <w:rPr>
          <w:rFonts w:asciiTheme="majorBidi" w:hAnsiTheme="majorBidi" w:cstheme="majorBidi"/>
          <w:color w:val="343434"/>
          <w:sz w:val="28"/>
          <w:szCs w:val="28"/>
        </w:rPr>
        <w:t xml:space="preserve"> placements sous formesd’</w:t>
      </w:r>
      <w:r w:rsidRPr="003D2903">
        <w:rPr>
          <w:rFonts w:asciiTheme="majorBidi" w:hAnsiTheme="majorBidi" w:cstheme="majorBidi"/>
          <w:color w:val="343434"/>
          <w:sz w:val="28"/>
          <w:szCs w:val="28"/>
        </w:rPr>
        <w:t xml:space="preserve">avances en compte courant, </w:t>
      </w:r>
      <w:r w:rsidR="00F831AD" w:rsidRPr="003D2903">
        <w:rPr>
          <w:rFonts w:asciiTheme="majorBidi" w:hAnsiTheme="majorBidi" w:cstheme="majorBidi"/>
          <w:color w:val="343434"/>
          <w:sz w:val="28"/>
          <w:szCs w:val="28"/>
        </w:rPr>
        <w:t>le</w:t>
      </w:r>
      <w:r w:rsidR="00A17BD9">
        <w:rPr>
          <w:rFonts w:asciiTheme="majorBidi" w:hAnsiTheme="majorBidi" w:cstheme="majorBidi"/>
          <w:color w:val="343434"/>
          <w:sz w:val="28"/>
          <w:szCs w:val="28"/>
        </w:rPr>
        <w:t>s titres de créances ne permette</w:t>
      </w:r>
      <w:r w:rsidR="00F831AD" w:rsidRPr="003D2903">
        <w:rPr>
          <w:rFonts w:asciiTheme="majorBidi" w:hAnsiTheme="majorBidi" w:cstheme="majorBidi"/>
          <w:color w:val="343434"/>
          <w:sz w:val="28"/>
          <w:szCs w:val="28"/>
        </w:rPr>
        <w:t>nt pas la participation au capital social.</w:t>
      </w:r>
    </w:p>
    <w:p w:rsidR="00F30DD2" w:rsidRPr="003D2903" w:rsidRDefault="002C1C4F" w:rsidP="00D265E2">
      <w:pPr>
        <w:pStyle w:val="NormalWeb"/>
        <w:numPr>
          <w:ilvl w:val="0"/>
          <w:numId w:val="11"/>
        </w:numPr>
        <w:shd w:val="clear" w:color="auto" w:fill="FFFFFF"/>
        <w:spacing w:before="300" w:beforeAutospacing="0" w:after="300" w:afterAutospacing="0" w:line="450" w:lineRule="atLeast"/>
        <w:jc w:val="both"/>
        <w:rPr>
          <w:rFonts w:asciiTheme="majorBidi" w:hAnsiTheme="majorBidi" w:cstheme="majorBidi"/>
          <w:b/>
          <w:bCs/>
          <w:i/>
          <w:iCs/>
          <w:color w:val="343434"/>
          <w:sz w:val="28"/>
          <w:szCs w:val="28"/>
        </w:rPr>
      </w:pPr>
      <w:r w:rsidRPr="003D2903">
        <w:rPr>
          <w:rFonts w:asciiTheme="majorBidi" w:hAnsiTheme="majorBidi" w:cstheme="majorBidi"/>
          <w:b/>
          <w:bCs/>
          <w:i/>
          <w:iCs/>
          <w:color w:val="343434"/>
          <w:sz w:val="28"/>
          <w:szCs w:val="28"/>
        </w:rPr>
        <w:t>Les quotas réglementaires</w:t>
      </w:r>
    </w:p>
    <w:p w:rsidR="007E1BB4" w:rsidRPr="003D2903" w:rsidRDefault="002C1C4F" w:rsidP="00D265E2">
      <w:pPr>
        <w:pStyle w:val="NormalWeb"/>
        <w:shd w:val="clear" w:color="auto" w:fill="FFFFFF"/>
        <w:spacing w:before="300" w:beforeAutospacing="0" w:after="300" w:afterAutospacing="0" w:line="450" w:lineRule="atLeast"/>
        <w:jc w:val="both"/>
        <w:rPr>
          <w:rFonts w:asciiTheme="majorBidi" w:hAnsiTheme="majorBidi" w:cstheme="majorBidi"/>
          <w:color w:val="343434"/>
          <w:sz w:val="28"/>
          <w:szCs w:val="28"/>
        </w:rPr>
      </w:pPr>
      <w:r w:rsidRPr="003D2903">
        <w:rPr>
          <w:rFonts w:asciiTheme="majorBidi" w:hAnsiTheme="majorBidi" w:cstheme="majorBidi"/>
          <w:color w:val="343434"/>
          <w:sz w:val="28"/>
          <w:szCs w:val="28"/>
        </w:rPr>
        <w:t xml:space="preserve">La </w:t>
      </w:r>
      <w:r w:rsidR="00F831AD" w:rsidRPr="003D2903">
        <w:rPr>
          <w:rFonts w:asciiTheme="majorBidi" w:hAnsiTheme="majorBidi" w:cstheme="majorBidi"/>
          <w:color w:val="343434"/>
          <w:sz w:val="28"/>
          <w:szCs w:val="28"/>
        </w:rPr>
        <w:t xml:space="preserve">loi n° 70-14 et l’Arrêté n° 2305-18 pris en application des articles 3, 27, 36, 54, 69, 71,75 et 90 de la loi n° 70-14 </w:t>
      </w:r>
      <w:r w:rsidRPr="003D2903">
        <w:rPr>
          <w:rFonts w:asciiTheme="majorBidi" w:hAnsiTheme="majorBidi" w:cstheme="majorBidi"/>
          <w:color w:val="343434"/>
          <w:sz w:val="28"/>
          <w:szCs w:val="28"/>
        </w:rPr>
        <w:t>a assoupli les quotas réglementaires</w:t>
      </w:r>
      <w:r w:rsidR="00F831AD" w:rsidRPr="003D2903">
        <w:rPr>
          <w:rFonts w:asciiTheme="majorBidi" w:hAnsiTheme="majorBidi" w:cstheme="majorBidi"/>
          <w:color w:val="343434"/>
          <w:sz w:val="28"/>
          <w:szCs w:val="28"/>
        </w:rPr>
        <w:t>de l’actif d’OPCI</w:t>
      </w:r>
      <w:r w:rsidRPr="003D2903">
        <w:rPr>
          <w:rFonts w:asciiTheme="majorBidi" w:hAnsiTheme="majorBidi" w:cstheme="majorBidi"/>
          <w:color w:val="343434"/>
          <w:sz w:val="28"/>
          <w:szCs w:val="28"/>
        </w:rPr>
        <w:t xml:space="preserve">. Ils diffèrent selon que </w:t>
      </w:r>
      <w:r w:rsidR="00D265E2">
        <w:rPr>
          <w:rFonts w:asciiTheme="majorBidi" w:hAnsiTheme="majorBidi" w:cstheme="majorBidi"/>
          <w:color w:val="343434"/>
          <w:sz w:val="28"/>
          <w:szCs w:val="28"/>
        </w:rPr>
        <w:t>l’</w:t>
      </w:r>
      <w:r w:rsidR="007E1BB4" w:rsidRPr="003D2903">
        <w:rPr>
          <w:rFonts w:asciiTheme="majorBidi" w:hAnsiTheme="majorBidi" w:cstheme="majorBidi"/>
          <w:color w:val="343434"/>
          <w:sz w:val="28"/>
          <w:szCs w:val="28"/>
        </w:rPr>
        <w:t xml:space="preserve">OPCI </w:t>
      </w:r>
      <w:r w:rsidR="00D265E2">
        <w:rPr>
          <w:rFonts w:asciiTheme="majorBidi" w:hAnsiTheme="majorBidi" w:cstheme="majorBidi"/>
          <w:color w:val="343434"/>
          <w:sz w:val="28"/>
          <w:szCs w:val="28"/>
        </w:rPr>
        <w:t xml:space="preserve"> est </w:t>
      </w:r>
      <w:r w:rsidR="00A17BD9" w:rsidRPr="004C6A7E">
        <w:rPr>
          <w:rFonts w:asciiTheme="majorBidi" w:hAnsiTheme="majorBidi" w:cstheme="majorBidi"/>
          <w:sz w:val="28"/>
          <w:szCs w:val="28"/>
        </w:rPr>
        <w:t>ouvert</w:t>
      </w:r>
      <w:r w:rsidR="007E1BB4" w:rsidRPr="003D2903">
        <w:rPr>
          <w:rFonts w:asciiTheme="majorBidi" w:hAnsiTheme="majorBidi" w:cstheme="majorBidi"/>
          <w:color w:val="343434"/>
          <w:sz w:val="28"/>
          <w:szCs w:val="28"/>
        </w:rPr>
        <w:t xml:space="preserve"> au grand public </w:t>
      </w:r>
      <w:r w:rsidRPr="003D2903">
        <w:rPr>
          <w:rFonts w:asciiTheme="majorBidi" w:hAnsiTheme="majorBidi" w:cstheme="majorBidi"/>
          <w:color w:val="343434"/>
          <w:sz w:val="28"/>
          <w:szCs w:val="28"/>
        </w:rPr>
        <w:t>ou</w:t>
      </w:r>
      <w:r w:rsidR="007E1BB4" w:rsidRPr="003D2903">
        <w:rPr>
          <w:rFonts w:asciiTheme="majorBidi" w:hAnsiTheme="majorBidi" w:cstheme="majorBidi"/>
          <w:color w:val="343434"/>
          <w:sz w:val="28"/>
          <w:szCs w:val="28"/>
        </w:rPr>
        <w:t xml:space="preserve"> destiné aux investisseurs qualifiés</w:t>
      </w:r>
      <w:r w:rsidRPr="003D2903">
        <w:rPr>
          <w:rFonts w:asciiTheme="majorBidi" w:hAnsiTheme="majorBidi" w:cstheme="majorBidi"/>
          <w:color w:val="343434"/>
          <w:sz w:val="28"/>
          <w:szCs w:val="28"/>
        </w:rPr>
        <w:t>.</w:t>
      </w:r>
    </w:p>
    <w:p w:rsidR="003C217A" w:rsidRPr="003D2903" w:rsidRDefault="002C1C4F" w:rsidP="003C217A">
      <w:pPr>
        <w:pStyle w:val="NormalWeb"/>
        <w:numPr>
          <w:ilvl w:val="0"/>
          <w:numId w:val="4"/>
        </w:numPr>
        <w:shd w:val="clear" w:color="auto" w:fill="FFFFFF"/>
        <w:spacing w:before="300" w:beforeAutospacing="0" w:after="300" w:afterAutospacing="0" w:line="450" w:lineRule="atLeast"/>
        <w:jc w:val="both"/>
        <w:rPr>
          <w:rFonts w:asciiTheme="majorBidi" w:hAnsiTheme="majorBidi" w:cstheme="majorBidi"/>
          <w:b/>
          <w:bCs/>
          <w:color w:val="343434"/>
          <w:sz w:val="28"/>
          <w:szCs w:val="28"/>
        </w:rPr>
      </w:pPr>
      <w:r w:rsidRPr="003D2903">
        <w:rPr>
          <w:rFonts w:asciiTheme="majorBidi" w:hAnsiTheme="majorBidi" w:cstheme="majorBidi"/>
          <w:b/>
          <w:bCs/>
          <w:color w:val="343434"/>
          <w:sz w:val="28"/>
          <w:szCs w:val="28"/>
        </w:rPr>
        <w:t>Pour les OPCI</w:t>
      </w:r>
      <w:r w:rsidR="007E1BB4" w:rsidRPr="003D2903">
        <w:rPr>
          <w:rFonts w:asciiTheme="majorBidi" w:hAnsiTheme="majorBidi" w:cstheme="majorBidi"/>
          <w:b/>
          <w:bCs/>
          <w:color w:val="343434"/>
          <w:sz w:val="28"/>
          <w:szCs w:val="28"/>
        </w:rPr>
        <w:t>ouverts au grand public</w:t>
      </w:r>
    </w:p>
    <w:p w:rsidR="00B940CB" w:rsidRDefault="002C1C4F" w:rsidP="00B940CB">
      <w:pPr>
        <w:pStyle w:val="NormalWeb"/>
        <w:shd w:val="clear" w:color="auto" w:fill="FFFFFF"/>
        <w:spacing w:before="300" w:beforeAutospacing="0" w:after="300" w:afterAutospacing="0" w:line="450" w:lineRule="atLeast"/>
        <w:jc w:val="both"/>
        <w:rPr>
          <w:rFonts w:asciiTheme="majorBidi" w:hAnsiTheme="majorBidi" w:cstheme="majorBidi"/>
          <w:sz w:val="28"/>
          <w:szCs w:val="28"/>
        </w:rPr>
      </w:pPr>
      <w:r w:rsidRPr="00FE19B2">
        <w:rPr>
          <w:rFonts w:asciiTheme="majorBidi" w:hAnsiTheme="majorBidi" w:cstheme="majorBidi"/>
          <w:sz w:val="28"/>
          <w:szCs w:val="28"/>
        </w:rPr>
        <w:t xml:space="preserve">Pour les OPCI </w:t>
      </w:r>
      <w:r w:rsidR="004C6A7E">
        <w:rPr>
          <w:rFonts w:asciiTheme="majorBidi" w:hAnsiTheme="majorBidi" w:cstheme="majorBidi"/>
          <w:sz w:val="28"/>
          <w:szCs w:val="28"/>
        </w:rPr>
        <w:t xml:space="preserve"> </w:t>
      </w:r>
      <w:r w:rsidR="007E1BB4" w:rsidRPr="00FE19B2">
        <w:rPr>
          <w:rFonts w:asciiTheme="majorBidi" w:hAnsiTheme="majorBidi" w:cstheme="majorBidi"/>
          <w:sz w:val="28"/>
          <w:szCs w:val="28"/>
        </w:rPr>
        <w:t>destiné</w:t>
      </w:r>
      <w:r w:rsidR="00A17BD9" w:rsidRPr="00FE19B2">
        <w:rPr>
          <w:rFonts w:asciiTheme="majorBidi" w:hAnsiTheme="majorBidi" w:cstheme="majorBidi"/>
          <w:sz w:val="28"/>
          <w:szCs w:val="28"/>
        </w:rPr>
        <w:t>s</w:t>
      </w:r>
      <w:r w:rsidR="007E1BB4" w:rsidRPr="00FE19B2">
        <w:rPr>
          <w:rFonts w:asciiTheme="majorBidi" w:hAnsiTheme="majorBidi" w:cstheme="majorBidi"/>
          <w:sz w:val="28"/>
          <w:szCs w:val="28"/>
        </w:rPr>
        <w:t xml:space="preserve"> au grand public</w:t>
      </w:r>
      <w:r w:rsidRPr="00FE19B2">
        <w:rPr>
          <w:rFonts w:asciiTheme="majorBidi" w:hAnsiTheme="majorBidi" w:cstheme="majorBidi"/>
          <w:sz w:val="28"/>
          <w:szCs w:val="28"/>
        </w:rPr>
        <w:t xml:space="preserve">, </w:t>
      </w:r>
      <w:r w:rsidR="0033075C" w:rsidRPr="00FE19B2">
        <w:rPr>
          <w:rFonts w:asciiTheme="majorBidi" w:hAnsiTheme="majorBidi" w:cstheme="majorBidi"/>
          <w:sz w:val="28"/>
          <w:szCs w:val="28"/>
        </w:rPr>
        <w:t xml:space="preserve">les actifs motionnes aux 1) ,2) ,3) ,4) ,5)  </w:t>
      </w:r>
      <w:r w:rsidR="002F169C" w:rsidRPr="00FE19B2">
        <w:rPr>
          <w:rFonts w:asciiTheme="majorBidi" w:hAnsiTheme="majorBidi" w:cstheme="majorBidi"/>
          <w:sz w:val="28"/>
          <w:szCs w:val="28"/>
        </w:rPr>
        <w:t xml:space="preserve">de l'article 3 </w:t>
      </w:r>
      <w:r w:rsidR="009027E2" w:rsidRPr="00FE19B2">
        <w:rPr>
          <w:rFonts w:asciiTheme="majorBidi" w:hAnsiTheme="majorBidi" w:cstheme="majorBidi"/>
          <w:sz w:val="28"/>
          <w:szCs w:val="28"/>
        </w:rPr>
        <w:t xml:space="preserve">de la loi n° 70-14 </w:t>
      </w:r>
      <w:r w:rsidR="0033075C" w:rsidRPr="00FE19B2">
        <w:rPr>
          <w:rFonts w:asciiTheme="majorBidi" w:hAnsiTheme="majorBidi" w:cstheme="majorBidi"/>
          <w:sz w:val="28"/>
          <w:szCs w:val="28"/>
        </w:rPr>
        <w:t xml:space="preserve">doivent représenter  au moins 60 % </w:t>
      </w:r>
      <w:r w:rsidRPr="00FE19B2">
        <w:rPr>
          <w:rFonts w:asciiTheme="majorBidi" w:hAnsiTheme="majorBidi" w:cstheme="majorBidi"/>
          <w:sz w:val="28"/>
          <w:szCs w:val="28"/>
        </w:rPr>
        <w:t>à</w:t>
      </w:r>
      <w:r w:rsidR="004C6A7E">
        <w:rPr>
          <w:rFonts w:asciiTheme="majorBidi" w:hAnsiTheme="majorBidi" w:cstheme="majorBidi"/>
          <w:sz w:val="28"/>
          <w:szCs w:val="28"/>
        </w:rPr>
        <w:t xml:space="preserve"> </w:t>
      </w:r>
      <w:r w:rsidRPr="00FE19B2">
        <w:rPr>
          <w:rFonts w:asciiTheme="majorBidi" w:hAnsiTheme="majorBidi" w:cstheme="majorBidi"/>
          <w:sz w:val="28"/>
          <w:szCs w:val="28"/>
        </w:rPr>
        <w:t>l'investissement</w:t>
      </w:r>
      <w:r w:rsidR="009027E2" w:rsidRPr="00FE19B2">
        <w:rPr>
          <w:rFonts w:asciiTheme="majorBidi" w:hAnsiTheme="majorBidi" w:cstheme="majorBidi"/>
          <w:sz w:val="28"/>
          <w:szCs w:val="28"/>
        </w:rPr>
        <w:t xml:space="preserve"> du total des actifs</w:t>
      </w:r>
      <w:r w:rsidR="00BD69B4" w:rsidRPr="00FE19B2">
        <w:rPr>
          <w:rStyle w:val="Appelnotedebasdep"/>
          <w:rFonts w:asciiTheme="majorBidi" w:hAnsiTheme="majorBidi" w:cstheme="majorBidi"/>
          <w:sz w:val="28"/>
          <w:szCs w:val="28"/>
        </w:rPr>
        <w:footnoteReference w:id="27"/>
      </w:r>
      <w:r w:rsidR="004C6A7E">
        <w:rPr>
          <w:rFonts w:asciiTheme="majorBidi" w:hAnsiTheme="majorBidi" w:cstheme="majorBidi"/>
          <w:sz w:val="28"/>
          <w:szCs w:val="28"/>
        </w:rPr>
        <w:t>, au moins 50% du quota d</w:t>
      </w:r>
      <w:r w:rsidR="009027E2" w:rsidRPr="00FE19B2">
        <w:rPr>
          <w:rFonts w:asciiTheme="majorBidi" w:hAnsiTheme="majorBidi" w:cstheme="majorBidi"/>
          <w:sz w:val="28"/>
          <w:szCs w:val="28"/>
        </w:rPr>
        <w:t xml:space="preserve">oit correspondre </w:t>
      </w:r>
      <w:r w:rsidR="00A17BD9" w:rsidRPr="00FE19B2">
        <w:rPr>
          <w:rFonts w:asciiTheme="majorBidi" w:hAnsiTheme="majorBidi" w:cstheme="majorBidi"/>
          <w:sz w:val="28"/>
          <w:szCs w:val="28"/>
        </w:rPr>
        <w:t>aux</w:t>
      </w:r>
      <w:r w:rsidR="00FE19B2" w:rsidRPr="00FE19B2">
        <w:rPr>
          <w:rFonts w:asciiTheme="majorBidi" w:hAnsiTheme="majorBidi" w:cstheme="majorBidi"/>
          <w:sz w:val="28"/>
          <w:szCs w:val="28"/>
        </w:rPr>
        <w:t xml:space="preserve"> </w:t>
      </w:r>
      <w:r w:rsidR="0033075C" w:rsidRPr="00FE19B2">
        <w:rPr>
          <w:rFonts w:asciiTheme="majorBidi" w:hAnsiTheme="majorBidi" w:cstheme="majorBidi"/>
          <w:sz w:val="28"/>
          <w:szCs w:val="28"/>
        </w:rPr>
        <w:t>biens immeubles et les droits réels éligibles prévus aux paragraphes 1) et 2) de l'article 3</w:t>
      </w:r>
      <w:r w:rsidR="009027E2" w:rsidRPr="00FE19B2">
        <w:rPr>
          <w:rFonts w:asciiTheme="majorBidi" w:hAnsiTheme="majorBidi" w:cstheme="majorBidi"/>
          <w:sz w:val="28"/>
          <w:szCs w:val="28"/>
        </w:rPr>
        <w:t xml:space="preserve"> précité</w:t>
      </w:r>
      <w:r w:rsidR="00BD69B4" w:rsidRPr="00FE19B2">
        <w:rPr>
          <w:rStyle w:val="Appelnotedebasdep"/>
          <w:rFonts w:asciiTheme="majorBidi" w:hAnsiTheme="majorBidi" w:cstheme="majorBidi"/>
          <w:sz w:val="28"/>
          <w:szCs w:val="28"/>
        </w:rPr>
        <w:footnoteReference w:id="28"/>
      </w:r>
      <w:r w:rsidR="00B940CB">
        <w:rPr>
          <w:rFonts w:asciiTheme="majorBidi" w:hAnsiTheme="majorBidi" w:cstheme="majorBidi"/>
          <w:sz w:val="28"/>
          <w:szCs w:val="28"/>
        </w:rPr>
        <w:t>.</w:t>
      </w:r>
    </w:p>
    <w:p w:rsidR="00BD69B4" w:rsidRPr="00FE19B2" w:rsidRDefault="009027E2" w:rsidP="00B940CB">
      <w:pPr>
        <w:pStyle w:val="NormalWeb"/>
        <w:shd w:val="clear" w:color="auto" w:fill="FFFFFF"/>
        <w:spacing w:before="300" w:beforeAutospacing="0" w:after="300" w:afterAutospacing="0" w:line="450" w:lineRule="atLeast"/>
        <w:jc w:val="both"/>
        <w:rPr>
          <w:rFonts w:asciiTheme="majorBidi" w:hAnsiTheme="majorBidi" w:cstheme="majorBidi"/>
          <w:sz w:val="28"/>
          <w:szCs w:val="28"/>
        </w:rPr>
      </w:pPr>
      <w:r w:rsidRPr="00FE19B2">
        <w:rPr>
          <w:rFonts w:asciiTheme="majorBidi" w:hAnsiTheme="majorBidi" w:cstheme="majorBidi"/>
          <w:sz w:val="28"/>
          <w:szCs w:val="28"/>
        </w:rPr>
        <w:lastRenderedPageBreak/>
        <w:t>Par ailleurs</w:t>
      </w:r>
      <w:r w:rsidR="0046414E" w:rsidRPr="00FE19B2">
        <w:rPr>
          <w:rFonts w:asciiTheme="majorBidi" w:hAnsiTheme="majorBidi" w:cstheme="majorBidi"/>
          <w:sz w:val="28"/>
          <w:szCs w:val="28"/>
        </w:rPr>
        <w:t>,</w:t>
      </w:r>
      <w:r w:rsidR="004C6A7E">
        <w:rPr>
          <w:rFonts w:asciiTheme="majorBidi" w:hAnsiTheme="majorBidi" w:cstheme="majorBidi"/>
          <w:sz w:val="28"/>
          <w:szCs w:val="28"/>
        </w:rPr>
        <w:t xml:space="preserve"> les OPCI ne peuvent</w:t>
      </w:r>
      <w:r w:rsidR="00BD69B4" w:rsidRPr="00FE19B2">
        <w:rPr>
          <w:rFonts w:asciiTheme="majorBidi" w:hAnsiTheme="majorBidi" w:cstheme="majorBidi"/>
          <w:sz w:val="28"/>
          <w:szCs w:val="28"/>
        </w:rPr>
        <w:t xml:space="preserve"> détenir</w:t>
      </w:r>
      <w:r w:rsidR="00610118">
        <w:rPr>
          <w:rFonts w:asciiTheme="majorBidi" w:hAnsiTheme="majorBidi" w:cstheme="majorBidi"/>
          <w:sz w:val="28"/>
          <w:szCs w:val="28"/>
        </w:rPr>
        <w:t xml:space="preserve"> </w:t>
      </w:r>
      <w:r w:rsidR="00BD69B4" w:rsidRPr="00FE19B2">
        <w:rPr>
          <w:rFonts w:asciiTheme="majorBidi" w:hAnsiTheme="majorBidi" w:cstheme="majorBidi"/>
          <w:sz w:val="28"/>
          <w:szCs w:val="28"/>
        </w:rPr>
        <w:t xml:space="preserve"> plus de </w:t>
      </w:r>
      <w:r w:rsidR="002C1C4F" w:rsidRPr="00FE19B2">
        <w:rPr>
          <w:rFonts w:asciiTheme="majorBidi" w:hAnsiTheme="majorBidi" w:cstheme="majorBidi"/>
          <w:sz w:val="28"/>
          <w:szCs w:val="28"/>
        </w:rPr>
        <w:t xml:space="preserve">20 % </w:t>
      </w:r>
      <w:r w:rsidR="00BD69B4" w:rsidRPr="00FE19B2">
        <w:rPr>
          <w:rFonts w:asciiTheme="majorBidi" w:hAnsiTheme="majorBidi" w:cstheme="majorBidi"/>
          <w:sz w:val="28"/>
          <w:szCs w:val="28"/>
        </w:rPr>
        <w:t xml:space="preserve">des </w:t>
      </w:r>
      <w:r w:rsidR="00464103" w:rsidRPr="00FE19B2">
        <w:rPr>
          <w:rFonts w:asciiTheme="majorBidi" w:hAnsiTheme="majorBidi" w:cstheme="majorBidi"/>
          <w:sz w:val="28"/>
          <w:szCs w:val="28"/>
        </w:rPr>
        <w:t>parts</w:t>
      </w:r>
      <w:r w:rsidR="00BD69B4" w:rsidRPr="00FE19B2">
        <w:rPr>
          <w:rFonts w:asciiTheme="majorBidi" w:hAnsiTheme="majorBidi" w:cstheme="majorBidi"/>
          <w:sz w:val="28"/>
          <w:szCs w:val="28"/>
        </w:rPr>
        <w:t xml:space="preserve"> des terres non bâti</w:t>
      </w:r>
      <w:r w:rsidR="00610118">
        <w:rPr>
          <w:rFonts w:asciiTheme="majorBidi" w:hAnsiTheme="majorBidi" w:cstheme="majorBidi"/>
          <w:sz w:val="28"/>
          <w:szCs w:val="28"/>
        </w:rPr>
        <w:t>e</w:t>
      </w:r>
      <w:r w:rsidR="00BD69B4" w:rsidRPr="00FE19B2">
        <w:rPr>
          <w:rFonts w:asciiTheme="majorBidi" w:hAnsiTheme="majorBidi" w:cstheme="majorBidi"/>
          <w:sz w:val="28"/>
          <w:szCs w:val="28"/>
        </w:rPr>
        <w:t>s destiné</w:t>
      </w:r>
      <w:r w:rsidR="00610118">
        <w:rPr>
          <w:rFonts w:asciiTheme="majorBidi" w:hAnsiTheme="majorBidi" w:cstheme="majorBidi"/>
          <w:sz w:val="28"/>
          <w:szCs w:val="28"/>
        </w:rPr>
        <w:t>e</w:t>
      </w:r>
      <w:r w:rsidR="00BD69B4" w:rsidRPr="00FE19B2">
        <w:rPr>
          <w:rFonts w:asciiTheme="majorBidi" w:hAnsiTheme="majorBidi" w:cstheme="majorBidi"/>
          <w:sz w:val="28"/>
          <w:szCs w:val="28"/>
        </w:rPr>
        <w:t xml:space="preserve">s </w:t>
      </w:r>
      <w:r w:rsidR="00464103" w:rsidRPr="00FE19B2">
        <w:rPr>
          <w:rFonts w:asciiTheme="majorBidi" w:hAnsiTheme="majorBidi" w:cstheme="majorBidi"/>
          <w:sz w:val="28"/>
          <w:szCs w:val="28"/>
        </w:rPr>
        <w:t>à</w:t>
      </w:r>
      <w:r w:rsidR="00BD69B4" w:rsidRPr="00FE19B2">
        <w:rPr>
          <w:rFonts w:asciiTheme="majorBidi" w:hAnsiTheme="majorBidi" w:cstheme="majorBidi"/>
          <w:sz w:val="28"/>
          <w:szCs w:val="28"/>
        </w:rPr>
        <w:t xml:space="preserve"> la construction et des immeubles en construction</w:t>
      </w:r>
      <w:r w:rsidR="00BD69B4" w:rsidRPr="00FE19B2">
        <w:rPr>
          <w:rStyle w:val="Appelnotedebasdep"/>
          <w:rFonts w:asciiTheme="majorBidi" w:hAnsiTheme="majorBidi" w:cstheme="majorBidi"/>
          <w:sz w:val="28"/>
          <w:szCs w:val="28"/>
        </w:rPr>
        <w:footnoteReference w:id="29"/>
      </w:r>
      <w:r w:rsidR="0046414E" w:rsidRPr="00FE19B2">
        <w:rPr>
          <w:rFonts w:asciiTheme="majorBidi" w:hAnsiTheme="majorBidi" w:cstheme="majorBidi"/>
          <w:sz w:val="28"/>
          <w:szCs w:val="28"/>
        </w:rPr>
        <w:t>.</w:t>
      </w:r>
    </w:p>
    <w:p w:rsidR="00BD69B4" w:rsidRPr="003D2903" w:rsidRDefault="00FE19B2" w:rsidP="00BD69B4">
      <w:pPr>
        <w:pStyle w:val="NormalWeb"/>
        <w:shd w:val="clear" w:color="auto" w:fill="FFFFFF"/>
        <w:spacing w:before="300" w:beforeAutospacing="0" w:after="300" w:afterAutospacing="0" w:line="450" w:lineRule="atLeast"/>
        <w:jc w:val="both"/>
        <w:rPr>
          <w:rFonts w:asciiTheme="majorBidi" w:hAnsiTheme="majorBidi" w:cstheme="majorBidi"/>
          <w:color w:val="343434"/>
          <w:sz w:val="28"/>
          <w:szCs w:val="28"/>
        </w:rPr>
      </w:pPr>
      <w:r w:rsidRPr="003D2903">
        <w:rPr>
          <w:rFonts w:asciiTheme="majorBidi" w:hAnsiTheme="majorBidi" w:cstheme="majorBidi"/>
          <w:color w:val="343434"/>
          <w:sz w:val="28"/>
          <w:szCs w:val="28"/>
        </w:rPr>
        <w:t>Les</w:t>
      </w:r>
      <w:r w:rsidR="00BD69B4" w:rsidRPr="003D2903">
        <w:rPr>
          <w:rFonts w:asciiTheme="majorBidi" w:hAnsiTheme="majorBidi" w:cstheme="majorBidi"/>
          <w:color w:val="343434"/>
          <w:sz w:val="28"/>
          <w:szCs w:val="28"/>
        </w:rPr>
        <w:t xml:space="preserve"> droits réels éligibles prévus par une législation étrangère visés au 3) de l'article 3 précité ne doivent pas dépasser 10% de la proportion 60 visée au I) de l'article 27 de la loi précitée n° 70-14</w:t>
      </w:r>
      <w:r w:rsidR="0046414E">
        <w:rPr>
          <w:rFonts w:asciiTheme="majorBidi" w:hAnsiTheme="majorBidi" w:cstheme="majorBidi"/>
          <w:color w:val="343434"/>
          <w:sz w:val="28"/>
          <w:szCs w:val="28"/>
        </w:rPr>
        <w:t>.</w:t>
      </w:r>
    </w:p>
    <w:p w:rsidR="0046414E" w:rsidRDefault="0046414E" w:rsidP="0046414E">
      <w:pPr>
        <w:pStyle w:val="NormalWeb"/>
        <w:shd w:val="clear" w:color="auto" w:fill="FFFFFF"/>
        <w:spacing w:before="300" w:beforeAutospacing="0" w:after="300" w:afterAutospacing="0" w:line="450" w:lineRule="atLeast"/>
        <w:jc w:val="both"/>
        <w:rPr>
          <w:rFonts w:asciiTheme="majorBidi" w:hAnsiTheme="majorBidi" w:cstheme="majorBidi"/>
          <w:color w:val="343434"/>
          <w:sz w:val="28"/>
          <w:szCs w:val="28"/>
        </w:rPr>
      </w:pPr>
      <w:r>
        <w:rPr>
          <w:rFonts w:asciiTheme="majorBidi" w:hAnsiTheme="majorBidi" w:cstheme="majorBidi"/>
          <w:color w:val="343434"/>
          <w:sz w:val="28"/>
          <w:szCs w:val="28"/>
        </w:rPr>
        <w:t xml:space="preserve">Les actifs liquides mentionnes aux 6) de l’article 3 précitée </w:t>
      </w:r>
      <w:r w:rsidRPr="0046414E">
        <w:rPr>
          <w:rFonts w:asciiTheme="majorBidi" w:hAnsiTheme="majorBidi" w:cstheme="majorBidi"/>
          <w:color w:val="343434"/>
          <w:sz w:val="28"/>
          <w:szCs w:val="28"/>
        </w:rPr>
        <w:t>peuvent représenter 10</w:t>
      </w:r>
      <w:r>
        <w:rPr>
          <w:rFonts w:asciiTheme="majorBidi" w:hAnsiTheme="majorBidi" w:cstheme="majorBidi"/>
          <w:color w:val="343434"/>
          <w:sz w:val="28"/>
          <w:szCs w:val="28"/>
        </w:rPr>
        <w:t xml:space="preserve"> % du quota au minimum</w:t>
      </w:r>
      <w:r w:rsidRPr="0046414E">
        <w:rPr>
          <w:rFonts w:asciiTheme="majorBidi" w:hAnsiTheme="majorBidi" w:cstheme="majorBidi"/>
          <w:b/>
          <w:bCs/>
          <w:color w:val="343434"/>
          <w:sz w:val="28"/>
          <w:szCs w:val="28"/>
        </w:rPr>
        <w:t>,</w:t>
      </w:r>
      <w:r w:rsidR="00FE19B2">
        <w:rPr>
          <w:rFonts w:asciiTheme="majorBidi" w:hAnsiTheme="majorBidi" w:cstheme="majorBidi"/>
          <w:b/>
          <w:bCs/>
          <w:color w:val="343434"/>
          <w:sz w:val="28"/>
          <w:szCs w:val="28"/>
        </w:rPr>
        <w:t xml:space="preserve"> </w:t>
      </w:r>
      <w:r w:rsidRPr="0046414E">
        <w:rPr>
          <w:rFonts w:asciiTheme="majorBidi" w:hAnsiTheme="majorBidi" w:cstheme="majorBidi"/>
          <w:color w:val="343434"/>
          <w:sz w:val="28"/>
          <w:szCs w:val="28"/>
        </w:rPr>
        <w:t xml:space="preserve">Les SPI inscrites à la cote de la bourse des valeurs ne sont pas soumises à </w:t>
      </w:r>
      <w:r>
        <w:rPr>
          <w:rFonts w:asciiTheme="majorBidi" w:hAnsiTheme="majorBidi" w:cstheme="majorBidi"/>
          <w:color w:val="343434"/>
          <w:sz w:val="28"/>
          <w:szCs w:val="28"/>
        </w:rPr>
        <w:t>cette obligation</w:t>
      </w:r>
      <w:r>
        <w:rPr>
          <w:rStyle w:val="Appelnotedebasdep"/>
          <w:rFonts w:asciiTheme="majorBidi" w:hAnsiTheme="majorBidi" w:cstheme="majorBidi"/>
          <w:color w:val="343434"/>
          <w:sz w:val="28"/>
          <w:szCs w:val="28"/>
        </w:rPr>
        <w:footnoteReference w:id="30"/>
      </w:r>
      <w:r>
        <w:rPr>
          <w:rFonts w:asciiTheme="majorBidi" w:hAnsiTheme="majorBidi" w:cstheme="majorBidi"/>
          <w:color w:val="343434"/>
          <w:sz w:val="28"/>
          <w:szCs w:val="28"/>
        </w:rPr>
        <w:t>.</w:t>
      </w:r>
    </w:p>
    <w:p w:rsidR="00BD69B4" w:rsidRPr="003D2903" w:rsidRDefault="0046414E" w:rsidP="00BD69B4">
      <w:pPr>
        <w:pStyle w:val="NormalWeb"/>
        <w:shd w:val="clear" w:color="auto" w:fill="FFFFFF"/>
        <w:spacing w:before="300" w:beforeAutospacing="0" w:after="300" w:afterAutospacing="0" w:line="450" w:lineRule="atLeast"/>
        <w:jc w:val="both"/>
        <w:rPr>
          <w:rFonts w:asciiTheme="majorBidi" w:hAnsiTheme="majorBidi" w:cstheme="majorBidi"/>
          <w:color w:val="343434"/>
          <w:sz w:val="28"/>
          <w:szCs w:val="28"/>
        </w:rPr>
      </w:pPr>
      <w:r w:rsidRPr="003D2903">
        <w:rPr>
          <w:rFonts w:asciiTheme="majorBidi" w:hAnsiTheme="majorBidi" w:cstheme="majorBidi"/>
          <w:color w:val="343434"/>
          <w:sz w:val="28"/>
          <w:szCs w:val="28"/>
        </w:rPr>
        <w:t>Les</w:t>
      </w:r>
      <w:r w:rsidR="00BD69B4" w:rsidRPr="003D2903">
        <w:rPr>
          <w:rFonts w:asciiTheme="majorBidi" w:hAnsiTheme="majorBidi" w:cstheme="majorBidi"/>
          <w:color w:val="343434"/>
          <w:sz w:val="28"/>
          <w:szCs w:val="28"/>
        </w:rPr>
        <w:t xml:space="preserve"> titres de créances ne permettant pas la participation au capital social, prévus au 7) de l'article 3 de la loi n° 70-14 ne doivent pas dépasser 10%</w:t>
      </w:r>
      <w:r>
        <w:rPr>
          <w:rFonts w:asciiTheme="majorBidi" w:hAnsiTheme="majorBidi" w:cstheme="majorBidi"/>
          <w:color w:val="343434"/>
          <w:sz w:val="28"/>
          <w:szCs w:val="28"/>
        </w:rPr>
        <w:t xml:space="preserve"> du total de l'actif d'un OPCI.</w:t>
      </w:r>
    </w:p>
    <w:p w:rsidR="00BD69B4" w:rsidRPr="003D2903" w:rsidRDefault="0046414E" w:rsidP="00BD69B4">
      <w:pPr>
        <w:pStyle w:val="NormalWeb"/>
        <w:shd w:val="clear" w:color="auto" w:fill="FFFFFF"/>
        <w:spacing w:before="300" w:beforeAutospacing="0" w:after="300" w:afterAutospacing="0" w:line="450" w:lineRule="atLeast"/>
        <w:jc w:val="both"/>
        <w:rPr>
          <w:rFonts w:asciiTheme="majorBidi" w:hAnsiTheme="majorBidi" w:cstheme="majorBidi"/>
          <w:color w:val="343434"/>
          <w:sz w:val="28"/>
          <w:szCs w:val="28"/>
        </w:rPr>
      </w:pPr>
      <w:r>
        <w:rPr>
          <w:rFonts w:asciiTheme="majorBidi" w:hAnsiTheme="majorBidi" w:cstheme="majorBidi"/>
          <w:color w:val="343434"/>
          <w:sz w:val="28"/>
          <w:szCs w:val="28"/>
        </w:rPr>
        <w:t xml:space="preserve">enfin, </w:t>
      </w:r>
      <w:r w:rsidR="00BD69B4" w:rsidRPr="003D2903">
        <w:rPr>
          <w:rFonts w:asciiTheme="majorBidi" w:hAnsiTheme="majorBidi" w:cstheme="majorBidi"/>
          <w:color w:val="343434"/>
          <w:sz w:val="28"/>
          <w:szCs w:val="28"/>
        </w:rPr>
        <w:t>les placements sous forme d'avances en compte courant d'associés prévus au 8) de l'article 3 de la loi n° 70-14 ne doivent pas dépasser 10% du total de l'actif d'un OPCI</w:t>
      </w:r>
      <w:r>
        <w:rPr>
          <w:rFonts w:asciiTheme="majorBidi" w:hAnsiTheme="majorBidi" w:cstheme="majorBidi"/>
          <w:color w:val="343434"/>
          <w:sz w:val="28"/>
          <w:szCs w:val="28"/>
        </w:rPr>
        <w:t>.</w:t>
      </w:r>
    </w:p>
    <w:p w:rsidR="007E1BB4" w:rsidRPr="003D2903" w:rsidRDefault="002C1C4F" w:rsidP="007E1BB4">
      <w:pPr>
        <w:pStyle w:val="NormalWeb"/>
        <w:numPr>
          <w:ilvl w:val="0"/>
          <w:numId w:val="4"/>
        </w:numPr>
        <w:shd w:val="clear" w:color="auto" w:fill="FFFFFF"/>
        <w:spacing w:before="300" w:beforeAutospacing="0" w:after="300" w:afterAutospacing="0" w:line="450" w:lineRule="atLeast"/>
        <w:jc w:val="both"/>
        <w:rPr>
          <w:rFonts w:asciiTheme="majorBidi" w:hAnsiTheme="majorBidi" w:cstheme="majorBidi"/>
          <w:b/>
          <w:bCs/>
          <w:color w:val="343434"/>
          <w:sz w:val="28"/>
          <w:szCs w:val="28"/>
        </w:rPr>
      </w:pPr>
      <w:r w:rsidRPr="003D2903">
        <w:rPr>
          <w:rFonts w:asciiTheme="majorBidi" w:hAnsiTheme="majorBidi" w:cstheme="majorBidi"/>
          <w:b/>
          <w:bCs/>
          <w:color w:val="343434"/>
          <w:sz w:val="28"/>
          <w:szCs w:val="28"/>
        </w:rPr>
        <w:t xml:space="preserve">Pour les </w:t>
      </w:r>
      <w:r w:rsidR="007E1BB4" w:rsidRPr="003D2903">
        <w:rPr>
          <w:rFonts w:asciiTheme="majorBidi" w:hAnsiTheme="majorBidi" w:cstheme="majorBidi"/>
          <w:b/>
          <w:bCs/>
          <w:color w:val="343434"/>
          <w:sz w:val="28"/>
          <w:szCs w:val="28"/>
        </w:rPr>
        <w:t>OPCI  RFA destiné aux investisseurs qualifiés.</w:t>
      </w:r>
    </w:p>
    <w:p w:rsidR="00F30DD2" w:rsidRPr="003D2903" w:rsidRDefault="0046414E" w:rsidP="00073D3C">
      <w:pPr>
        <w:pStyle w:val="NormalWeb"/>
        <w:shd w:val="clear" w:color="auto" w:fill="FFFFFF"/>
        <w:spacing w:before="300" w:beforeAutospacing="0" w:after="300" w:afterAutospacing="0" w:line="450" w:lineRule="atLeast"/>
        <w:jc w:val="both"/>
        <w:rPr>
          <w:rFonts w:asciiTheme="majorBidi" w:hAnsiTheme="majorBidi" w:cstheme="majorBidi"/>
          <w:color w:val="343434"/>
          <w:sz w:val="28"/>
          <w:szCs w:val="28"/>
        </w:rPr>
      </w:pPr>
      <w:r w:rsidRPr="003D2903">
        <w:rPr>
          <w:rFonts w:asciiTheme="majorBidi" w:hAnsiTheme="majorBidi" w:cstheme="majorBidi"/>
          <w:color w:val="343434"/>
          <w:sz w:val="28"/>
          <w:szCs w:val="28"/>
        </w:rPr>
        <w:t>Les</w:t>
      </w:r>
      <w:r w:rsidR="00AF13D7" w:rsidRPr="003D2903">
        <w:rPr>
          <w:rFonts w:asciiTheme="majorBidi" w:hAnsiTheme="majorBidi" w:cstheme="majorBidi"/>
          <w:color w:val="343434"/>
          <w:sz w:val="28"/>
          <w:szCs w:val="28"/>
        </w:rPr>
        <w:t xml:space="preserve"> actifs motionnes aux 1) ,2) ,3) ,4) ,5)  de l'article 3 de la l</w:t>
      </w:r>
      <w:r w:rsidR="00DA447D">
        <w:rPr>
          <w:rFonts w:asciiTheme="majorBidi" w:hAnsiTheme="majorBidi" w:cstheme="majorBidi"/>
          <w:color w:val="343434"/>
          <w:sz w:val="28"/>
          <w:szCs w:val="28"/>
        </w:rPr>
        <w:t>oi n° 70-14 doivent représenter</w:t>
      </w:r>
      <w:r w:rsidR="00AF13D7" w:rsidRPr="003D2903">
        <w:rPr>
          <w:rFonts w:asciiTheme="majorBidi" w:hAnsiTheme="majorBidi" w:cstheme="majorBidi"/>
          <w:color w:val="343434"/>
          <w:sz w:val="28"/>
          <w:szCs w:val="28"/>
        </w:rPr>
        <w:t xml:space="preserve"> au moins 60 % à l'investissement</w:t>
      </w:r>
      <w:r w:rsidR="002C1C4F" w:rsidRPr="003D2903">
        <w:rPr>
          <w:rFonts w:asciiTheme="majorBidi" w:hAnsiTheme="majorBidi" w:cstheme="majorBidi"/>
          <w:color w:val="343434"/>
          <w:sz w:val="28"/>
          <w:szCs w:val="28"/>
        </w:rPr>
        <w:t xml:space="preserve">. Pour les </w:t>
      </w:r>
      <w:r w:rsidR="007429B5" w:rsidRPr="003D2903">
        <w:rPr>
          <w:rFonts w:asciiTheme="majorBidi" w:hAnsiTheme="majorBidi" w:cstheme="majorBidi"/>
          <w:color w:val="343434"/>
          <w:sz w:val="28"/>
          <w:szCs w:val="28"/>
        </w:rPr>
        <w:t>OPCI RFA</w:t>
      </w:r>
      <w:r w:rsidR="00FE19B2" w:rsidRPr="003D2903">
        <w:rPr>
          <w:rFonts w:asciiTheme="majorBidi" w:hAnsiTheme="majorBidi" w:cstheme="majorBidi"/>
          <w:color w:val="343434"/>
          <w:sz w:val="28"/>
          <w:szCs w:val="28"/>
        </w:rPr>
        <w:t>, l’investissement</w:t>
      </w:r>
      <w:r w:rsidR="00610118">
        <w:rPr>
          <w:rFonts w:asciiTheme="majorBidi" w:hAnsiTheme="majorBidi" w:cstheme="majorBidi"/>
          <w:color w:val="343434"/>
          <w:sz w:val="28"/>
          <w:szCs w:val="28"/>
        </w:rPr>
        <w:t xml:space="preserve"> </w:t>
      </w:r>
      <w:r w:rsidR="002C1C4F" w:rsidRPr="003D2903">
        <w:rPr>
          <w:rFonts w:asciiTheme="majorBidi" w:hAnsiTheme="majorBidi" w:cstheme="majorBidi"/>
          <w:color w:val="343434"/>
          <w:sz w:val="28"/>
          <w:szCs w:val="28"/>
        </w:rPr>
        <w:t xml:space="preserve"> dans</w:t>
      </w:r>
      <w:r w:rsidR="00610118">
        <w:rPr>
          <w:rFonts w:asciiTheme="majorBidi" w:hAnsiTheme="majorBidi" w:cstheme="majorBidi"/>
          <w:color w:val="343434"/>
          <w:sz w:val="28"/>
          <w:szCs w:val="28"/>
        </w:rPr>
        <w:t xml:space="preserve"> </w:t>
      </w:r>
      <w:r w:rsidR="002C1C4F" w:rsidRPr="003D2903">
        <w:rPr>
          <w:rFonts w:asciiTheme="majorBidi" w:hAnsiTheme="majorBidi" w:cstheme="majorBidi"/>
          <w:color w:val="343434"/>
          <w:sz w:val="28"/>
          <w:szCs w:val="28"/>
        </w:rPr>
        <w:t xml:space="preserve"> des</w:t>
      </w:r>
      <w:r w:rsidR="00610118">
        <w:rPr>
          <w:rFonts w:asciiTheme="majorBidi" w:hAnsiTheme="majorBidi" w:cstheme="majorBidi"/>
          <w:color w:val="343434"/>
          <w:sz w:val="28"/>
          <w:szCs w:val="28"/>
        </w:rPr>
        <w:t xml:space="preserve"> </w:t>
      </w:r>
      <w:r w:rsidR="002C1C4F" w:rsidRPr="003D2903">
        <w:rPr>
          <w:rFonts w:asciiTheme="majorBidi" w:hAnsiTheme="majorBidi" w:cstheme="majorBidi"/>
          <w:color w:val="343434"/>
          <w:sz w:val="28"/>
          <w:szCs w:val="28"/>
        </w:rPr>
        <w:t xml:space="preserve"> actifs immobiliers</w:t>
      </w:r>
      <w:r w:rsidR="00610118">
        <w:rPr>
          <w:rFonts w:asciiTheme="majorBidi" w:hAnsiTheme="majorBidi" w:cstheme="majorBidi"/>
          <w:color w:val="343434"/>
          <w:sz w:val="28"/>
          <w:szCs w:val="28"/>
        </w:rPr>
        <w:t xml:space="preserve"> </w:t>
      </w:r>
      <w:r w:rsidRPr="003D2903">
        <w:rPr>
          <w:rFonts w:asciiTheme="majorBidi" w:hAnsiTheme="majorBidi" w:cstheme="majorBidi"/>
          <w:color w:val="343434"/>
          <w:sz w:val="28"/>
          <w:szCs w:val="28"/>
        </w:rPr>
        <w:t>prévus aux paragraphes 1) et 2) de l'article</w:t>
      </w:r>
      <w:r w:rsidR="00073D3C">
        <w:rPr>
          <w:rFonts w:asciiTheme="majorBidi" w:hAnsiTheme="majorBidi" w:cstheme="majorBidi"/>
          <w:color w:val="343434"/>
          <w:sz w:val="28"/>
          <w:szCs w:val="28"/>
        </w:rPr>
        <w:t xml:space="preserve"> </w:t>
      </w:r>
      <w:r w:rsidRPr="003D2903">
        <w:rPr>
          <w:rFonts w:asciiTheme="majorBidi" w:hAnsiTheme="majorBidi" w:cstheme="majorBidi"/>
          <w:color w:val="343434"/>
          <w:sz w:val="28"/>
          <w:szCs w:val="28"/>
        </w:rPr>
        <w:t>3</w:t>
      </w:r>
      <w:r w:rsidR="00073D3C">
        <w:rPr>
          <w:rFonts w:asciiTheme="majorBidi" w:hAnsiTheme="majorBidi" w:cstheme="majorBidi"/>
          <w:color w:val="343434"/>
          <w:sz w:val="28"/>
          <w:szCs w:val="28"/>
        </w:rPr>
        <w:t xml:space="preserve"> </w:t>
      </w:r>
      <w:r w:rsidR="00610118">
        <w:rPr>
          <w:rFonts w:asciiTheme="majorBidi" w:hAnsiTheme="majorBidi" w:cstheme="majorBidi"/>
          <w:color w:val="343434"/>
          <w:sz w:val="28"/>
          <w:szCs w:val="28"/>
        </w:rPr>
        <w:t>d</w:t>
      </w:r>
      <w:r w:rsidRPr="003D2903">
        <w:rPr>
          <w:rFonts w:asciiTheme="majorBidi" w:hAnsiTheme="majorBidi" w:cstheme="majorBidi"/>
          <w:color w:val="343434"/>
          <w:sz w:val="28"/>
          <w:szCs w:val="28"/>
        </w:rPr>
        <w:t>oit correspondre</w:t>
      </w:r>
      <w:r>
        <w:rPr>
          <w:rFonts w:asciiTheme="majorBidi" w:hAnsiTheme="majorBidi" w:cstheme="majorBidi"/>
          <w:color w:val="343434"/>
          <w:sz w:val="28"/>
          <w:szCs w:val="28"/>
        </w:rPr>
        <w:t xml:space="preserve"> au minimum </w:t>
      </w:r>
      <w:r w:rsidR="002C1C4F" w:rsidRPr="003D2903">
        <w:rPr>
          <w:rFonts w:asciiTheme="majorBidi" w:hAnsiTheme="majorBidi" w:cstheme="majorBidi"/>
          <w:color w:val="343434"/>
          <w:sz w:val="28"/>
          <w:szCs w:val="28"/>
        </w:rPr>
        <w:t xml:space="preserve"> 5</w:t>
      </w:r>
      <w:r>
        <w:rPr>
          <w:rFonts w:asciiTheme="majorBidi" w:hAnsiTheme="majorBidi" w:cstheme="majorBidi"/>
          <w:color w:val="343434"/>
          <w:sz w:val="28"/>
          <w:szCs w:val="28"/>
        </w:rPr>
        <w:t xml:space="preserve">0 %. Les </w:t>
      </w:r>
      <w:r w:rsidRPr="003D2903">
        <w:rPr>
          <w:rFonts w:asciiTheme="majorBidi" w:hAnsiTheme="majorBidi" w:cstheme="majorBidi"/>
          <w:color w:val="343434"/>
          <w:sz w:val="28"/>
          <w:szCs w:val="28"/>
        </w:rPr>
        <w:t xml:space="preserve"> droits réels éligibles prévus par une législation étrangère visés au 3) de l'article 3 précité ne doi</w:t>
      </w:r>
      <w:r>
        <w:rPr>
          <w:rFonts w:asciiTheme="majorBidi" w:hAnsiTheme="majorBidi" w:cstheme="majorBidi"/>
          <w:color w:val="343434"/>
          <w:sz w:val="28"/>
          <w:szCs w:val="28"/>
        </w:rPr>
        <w:t xml:space="preserve">vent pas dépasser 10% </w:t>
      </w:r>
      <w:r w:rsidR="002C1C4F" w:rsidRPr="003D2903">
        <w:rPr>
          <w:rFonts w:asciiTheme="majorBidi" w:hAnsiTheme="majorBidi" w:cstheme="majorBidi"/>
          <w:color w:val="343434"/>
          <w:sz w:val="28"/>
          <w:szCs w:val="28"/>
        </w:rPr>
        <w:t xml:space="preserve"> du quo</w:t>
      </w:r>
      <w:r w:rsidR="00F30DD2" w:rsidRPr="003D2903">
        <w:rPr>
          <w:rFonts w:asciiTheme="majorBidi" w:hAnsiTheme="majorBidi" w:cstheme="majorBidi"/>
          <w:color w:val="343434"/>
          <w:sz w:val="28"/>
          <w:szCs w:val="28"/>
        </w:rPr>
        <w:t xml:space="preserve">ta, et les </w:t>
      </w:r>
      <w:r w:rsidR="002C1C4F" w:rsidRPr="003D2903">
        <w:rPr>
          <w:rFonts w:asciiTheme="majorBidi" w:hAnsiTheme="majorBidi" w:cstheme="majorBidi"/>
          <w:color w:val="343434"/>
          <w:sz w:val="28"/>
          <w:szCs w:val="28"/>
        </w:rPr>
        <w:t xml:space="preserve">autresactifs entre 0 et </w:t>
      </w:r>
      <w:r>
        <w:rPr>
          <w:rFonts w:asciiTheme="majorBidi" w:hAnsiTheme="majorBidi" w:cstheme="majorBidi"/>
          <w:color w:val="343434"/>
          <w:sz w:val="28"/>
          <w:szCs w:val="28"/>
        </w:rPr>
        <w:t>10</w:t>
      </w:r>
      <w:r w:rsidR="002C1C4F" w:rsidRPr="003D2903">
        <w:rPr>
          <w:rFonts w:asciiTheme="majorBidi" w:hAnsiTheme="majorBidi" w:cstheme="majorBidi"/>
          <w:color w:val="343434"/>
          <w:sz w:val="28"/>
          <w:szCs w:val="28"/>
        </w:rPr>
        <w:t xml:space="preserve"> % également.</w:t>
      </w:r>
    </w:p>
    <w:p w:rsidR="00FF199D" w:rsidRDefault="00FF199D" w:rsidP="00464103">
      <w:pPr>
        <w:pStyle w:val="NormalWeb"/>
        <w:shd w:val="clear" w:color="auto" w:fill="FFFFFF"/>
        <w:spacing w:before="300" w:beforeAutospacing="0" w:after="300" w:afterAutospacing="0" w:line="450" w:lineRule="atLeast"/>
        <w:jc w:val="both"/>
        <w:rPr>
          <w:rFonts w:asciiTheme="majorBidi" w:hAnsiTheme="majorBidi" w:cstheme="majorBidi"/>
          <w:color w:val="343434"/>
          <w:sz w:val="28"/>
          <w:szCs w:val="28"/>
        </w:rPr>
      </w:pPr>
      <w:r w:rsidRPr="003D2903">
        <w:rPr>
          <w:rFonts w:asciiTheme="majorBidi" w:hAnsiTheme="majorBidi" w:cstheme="majorBidi"/>
          <w:color w:val="343434"/>
          <w:sz w:val="28"/>
          <w:szCs w:val="28"/>
        </w:rPr>
        <w:t>Tout</w:t>
      </w:r>
      <w:r w:rsidR="00B940CB">
        <w:rPr>
          <w:rFonts w:asciiTheme="majorBidi" w:hAnsiTheme="majorBidi" w:cstheme="majorBidi"/>
          <w:color w:val="343434"/>
          <w:sz w:val="28"/>
          <w:szCs w:val="28"/>
        </w:rPr>
        <w:t>e</w:t>
      </w:r>
      <w:r w:rsidRPr="003D2903">
        <w:rPr>
          <w:rFonts w:asciiTheme="majorBidi" w:hAnsiTheme="majorBidi" w:cstheme="majorBidi"/>
          <w:color w:val="343434"/>
          <w:sz w:val="28"/>
          <w:szCs w:val="28"/>
        </w:rPr>
        <w:t xml:space="preserve"> fois, les OPCI RFA peuvent déroger </w:t>
      </w:r>
      <w:r w:rsidR="00464103" w:rsidRPr="00FE19B2">
        <w:rPr>
          <w:rFonts w:asciiTheme="majorBidi" w:hAnsiTheme="majorBidi" w:cstheme="majorBidi"/>
          <w:sz w:val="28"/>
          <w:szCs w:val="28"/>
        </w:rPr>
        <w:t>à</w:t>
      </w:r>
      <w:r w:rsidRPr="003D2903">
        <w:rPr>
          <w:rFonts w:asciiTheme="majorBidi" w:hAnsiTheme="majorBidi" w:cstheme="majorBidi"/>
          <w:color w:val="343434"/>
          <w:sz w:val="28"/>
          <w:szCs w:val="28"/>
        </w:rPr>
        <w:t xml:space="preserve"> la </w:t>
      </w:r>
      <w:r w:rsidR="0043209C" w:rsidRPr="003D2903">
        <w:rPr>
          <w:rFonts w:asciiTheme="majorBidi" w:hAnsiTheme="majorBidi" w:cstheme="majorBidi"/>
          <w:color w:val="343434"/>
          <w:sz w:val="28"/>
          <w:szCs w:val="28"/>
        </w:rPr>
        <w:t>limite</w:t>
      </w:r>
      <w:r w:rsidRPr="003D2903">
        <w:rPr>
          <w:rFonts w:asciiTheme="majorBidi" w:hAnsiTheme="majorBidi" w:cstheme="majorBidi"/>
          <w:color w:val="343434"/>
          <w:sz w:val="28"/>
          <w:szCs w:val="28"/>
        </w:rPr>
        <w:t xml:space="preserve"> de 10 % qui concerne les placements </w:t>
      </w:r>
      <w:r w:rsidR="00610118">
        <w:rPr>
          <w:rFonts w:asciiTheme="majorBidi" w:hAnsiTheme="majorBidi" w:cstheme="majorBidi"/>
          <w:color w:val="343434"/>
          <w:sz w:val="28"/>
          <w:szCs w:val="28"/>
        </w:rPr>
        <w:t xml:space="preserve"> </w:t>
      </w:r>
      <w:r w:rsidRPr="003D2903">
        <w:rPr>
          <w:rFonts w:asciiTheme="majorBidi" w:hAnsiTheme="majorBidi" w:cstheme="majorBidi"/>
          <w:color w:val="343434"/>
          <w:sz w:val="28"/>
          <w:szCs w:val="28"/>
        </w:rPr>
        <w:t xml:space="preserve">sous forme d'avances en compte courant d'associés et  20% des </w:t>
      </w:r>
      <w:r w:rsidR="00464103" w:rsidRPr="00610118">
        <w:rPr>
          <w:rFonts w:asciiTheme="majorBidi" w:hAnsiTheme="majorBidi" w:cstheme="majorBidi"/>
          <w:sz w:val="28"/>
          <w:szCs w:val="28"/>
        </w:rPr>
        <w:t>parts</w:t>
      </w:r>
      <w:r w:rsidRPr="003D2903">
        <w:rPr>
          <w:rFonts w:asciiTheme="majorBidi" w:hAnsiTheme="majorBidi" w:cstheme="majorBidi"/>
          <w:color w:val="343434"/>
          <w:sz w:val="28"/>
          <w:szCs w:val="28"/>
        </w:rPr>
        <w:t xml:space="preserve"> des terres non bâti</w:t>
      </w:r>
      <w:r w:rsidR="00610118">
        <w:rPr>
          <w:rFonts w:asciiTheme="majorBidi" w:hAnsiTheme="majorBidi" w:cstheme="majorBidi"/>
          <w:color w:val="343434"/>
          <w:sz w:val="28"/>
          <w:szCs w:val="28"/>
        </w:rPr>
        <w:t>e</w:t>
      </w:r>
      <w:r w:rsidRPr="003D2903">
        <w:rPr>
          <w:rFonts w:asciiTheme="majorBidi" w:hAnsiTheme="majorBidi" w:cstheme="majorBidi"/>
          <w:color w:val="343434"/>
          <w:sz w:val="28"/>
          <w:szCs w:val="28"/>
        </w:rPr>
        <w:t>s destiné</w:t>
      </w:r>
      <w:r w:rsidR="00610118">
        <w:rPr>
          <w:rFonts w:asciiTheme="majorBidi" w:hAnsiTheme="majorBidi" w:cstheme="majorBidi"/>
          <w:color w:val="343434"/>
          <w:sz w:val="28"/>
          <w:szCs w:val="28"/>
        </w:rPr>
        <w:t>e</w:t>
      </w:r>
      <w:r w:rsidRPr="003D2903">
        <w:rPr>
          <w:rFonts w:asciiTheme="majorBidi" w:hAnsiTheme="majorBidi" w:cstheme="majorBidi"/>
          <w:color w:val="343434"/>
          <w:sz w:val="28"/>
          <w:szCs w:val="28"/>
        </w:rPr>
        <w:t xml:space="preserve">s </w:t>
      </w:r>
      <w:r w:rsidR="00464103" w:rsidRPr="00FE19B2">
        <w:rPr>
          <w:rFonts w:asciiTheme="majorBidi" w:hAnsiTheme="majorBidi" w:cstheme="majorBidi"/>
          <w:sz w:val="28"/>
          <w:szCs w:val="28"/>
        </w:rPr>
        <w:t>à</w:t>
      </w:r>
      <w:r w:rsidRPr="003D2903">
        <w:rPr>
          <w:rFonts w:asciiTheme="majorBidi" w:hAnsiTheme="majorBidi" w:cstheme="majorBidi"/>
          <w:color w:val="343434"/>
          <w:sz w:val="28"/>
          <w:szCs w:val="28"/>
        </w:rPr>
        <w:t xml:space="preserve"> la construction et des immeubles en construction</w:t>
      </w:r>
      <w:r w:rsidR="0043209C" w:rsidRPr="003D2903">
        <w:rPr>
          <w:rStyle w:val="Appelnotedebasdep"/>
          <w:rFonts w:asciiTheme="majorBidi" w:hAnsiTheme="majorBidi" w:cstheme="majorBidi"/>
          <w:color w:val="343434"/>
          <w:sz w:val="28"/>
          <w:szCs w:val="28"/>
        </w:rPr>
        <w:footnoteReference w:id="31"/>
      </w:r>
      <w:r w:rsidR="0043209C" w:rsidRPr="003D2903">
        <w:rPr>
          <w:rFonts w:asciiTheme="majorBidi" w:hAnsiTheme="majorBidi" w:cstheme="majorBidi"/>
          <w:color w:val="343434"/>
          <w:sz w:val="28"/>
          <w:szCs w:val="28"/>
        </w:rPr>
        <w:t>.</w:t>
      </w:r>
    </w:p>
    <w:p w:rsidR="0046414E" w:rsidRPr="003D2903" w:rsidRDefault="0046414E" w:rsidP="0046414E">
      <w:pPr>
        <w:pStyle w:val="NormalWeb"/>
        <w:shd w:val="clear" w:color="auto" w:fill="FFFFFF"/>
        <w:spacing w:before="300" w:beforeAutospacing="0" w:after="300" w:afterAutospacing="0" w:line="450" w:lineRule="atLeast"/>
        <w:jc w:val="both"/>
        <w:rPr>
          <w:rFonts w:asciiTheme="majorBidi" w:hAnsiTheme="majorBidi" w:cstheme="majorBidi"/>
          <w:color w:val="343434"/>
          <w:sz w:val="28"/>
          <w:szCs w:val="28"/>
        </w:rPr>
      </w:pPr>
      <w:r w:rsidRPr="003D2903">
        <w:rPr>
          <w:rFonts w:asciiTheme="majorBidi" w:hAnsiTheme="majorBidi" w:cstheme="majorBidi"/>
          <w:color w:val="343434"/>
          <w:sz w:val="28"/>
          <w:szCs w:val="28"/>
        </w:rPr>
        <w:lastRenderedPageBreak/>
        <w:t>Dans les deux cas</w:t>
      </w:r>
      <w:r>
        <w:rPr>
          <w:rFonts w:asciiTheme="majorBidi" w:hAnsiTheme="majorBidi" w:cstheme="majorBidi"/>
          <w:color w:val="343434"/>
          <w:sz w:val="28"/>
          <w:szCs w:val="28"/>
        </w:rPr>
        <w:t>,</w:t>
      </w:r>
      <w:r w:rsidRPr="0046414E">
        <w:rPr>
          <w:rFonts w:asciiTheme="majorBidi" w:hAnsiTheme="majorBidi" w:cstheme="majorBidi"/>
          <w:color w:val="343434"/>
          <w:sz w:val="28"/>
          <w:szCs w:val="28"/>
        </w:rPr>
        <w:t xml:space="preserve"> Les règles précitées doivent être respectées au 30 juin et au 31 décembre</w:t>
      </w:r>
      <w:r w:rsidR="00610118">
        <w:rPr>
          <w:rFonts w:asciiTheme="majorBidi" w:hAnsiTheme="majorBidi" w:cstheme="majorBidi"/>
          <w:color w:val="343434"/>
          <w:sz w:val="28"/>
          <w:szCs w:val="28"/>
        </w:rPr>
        <w:t xml:space="preserve"> </w:t>
      </w:r>
      <w:r w:rsidRPr="0046414E">
        <w:rPr>
          <w:rFonts w:asciiTheme="majorBidi" w:hAnsiTheme="majorBidi" w:cstheme="majorBidi"/>
          <w:color w:val="343434"/>
          <w:sz w:val="28"/>
          <w:szCs w:val="28"/>
        </w:rPr>
        <w:t>de chaque</w:t>
      </w:r>
      <w:r w:rsidR="00610118">
        <w:rPr>
          <w:rFonts w:asciiTheme="majorBidi" w:hAnsiTheme="majorBidi" w:cstheme="majorBidi"/>
          <w:color w:val="343434"/>
          <w:sz w:val="28"/>
          <w:szCs w:val="28"/>
        </w:rPr>
        <w:t xml:space="preserve"> </w:t>
      </w:r>
      <w:r w:rsidRPr="0046414E">
        <w:rPr>
          <w:rFonts w:asciiTheme="majorBidi" w:hAnsiTheme="majorBidi" w:cstheme="majorBidi"/>
          <w:color w:val="343434"/>
          <w:sz w:val="28"/>
          <w:szCs w:val="28"/>
        </w:rPr>
        <w:t xml:space="preserve"> année. De plus, l’OPCI dispose de trois ans à compter de la</w:t>
      </w:r>
      <w:r w:rsidR="00610118">
        <w:rPr>
          <w:rFonts w:asciiTheme="majorBidi" w:hAnsiTheme="majorBidi" w:cstheme="majorBidi"/>
          <w:color w:val="343434"/>
          <w:sz w:val="28"/>
          <w:szCs w:val="28"/>
        </w:rPr>
        <w:t xml:space="preserve"> </w:t>
      </w:r>
      <w:r w:rsidRPr="0046414E">
        <w:rPr>
          <w:rFonts w:asciiTheme="majorBidi" w:hAnsiTheme="majorBidi" w:cstheme="majorBidi"/>
          <w:color w:val="343434"/>
          <w:sz w:val="28"/>
          <w:szCs w:val="28"/>
        </w:rPr>
        <w:t xml:space="preserve">date de son agrément pour </w:t>
      </w:r>
      <w:r w:rsidRPr="003D2903">
        <w:rPr>
          <w:rFonts w:asciiTheme="majorBidi" w:hAnsiTheme="majorBidi" w:cstheme="majorBidi"/>
          <w:color w:val="343434"/>
          <w:sz w:val="28"/>
          <w:szCs w:val="28"/>
        </w:rPr>
        <w:t>respecter ces quotas</w:t>
      </w:r>
      <w:r w:rsidR="00B940CB">
        <w:rPr>
          <w:rStyle w:val="Appelnotedebasdep"/>
          <w:rFonts w:asciiTheme="majorBidi" w:hAnsiTheme="majorBidi" w:cstheme="majorBidi"/>
          <w:color w:val="343434"/>
          <w:sz w:val="28"/>
          <w:szCs w:val="28"/>
        </w:rPr>
        <w:footnoteReference w:id="32"/>
      </w:r>
      <w:r w:rsidRPr="0046414E">
        <w:rPr>
          <w:rFonts w:asciiTheme="majorBidi" w:hAnsiTheme="majorBidi" w:cstheme="majorBidi"/>
          <w:color w:val="343434"/>
          <w:sz w:val="28"/>
          <w:szCs w:val="28"/>
        </w:rPr>
        <w:t>.</w:t>
      </w:r>
    </w:p>
    <w:p w:rsidR="00E84BB4" w:rsidRDefault="00025AC8" w:rsidP="00025AC8">
      <w:pPr>
        <w:pStyle w:val="NormalWeb"/>
        <w:shd w:val="clear" w:color="auto" w:fill="FFFFFF"/>
        <w:spacing w:before="300" w:beforeAutospacing="0" w:after="300" w:afterAutospacing="0" w:line="450" w:lineRule="atLeast"/>
        <w:jc w:val="both"/>
        <w:rPr>
          <w:rFonts w:asciiTheme="majorBidi" w:hAnsiTheme="majorBidi" w:cstheme="majorBidi"/>
          <w:b/>
          <w:bCs/>
          <w:color w:val="343434"/>
          <w:sz w:val="32"/>
          <w:szCs w:val="32"/>
        </w:rPr>
      </w:pPr>
      <w:r w:rsidRPr="00025AC8">
        <w:rPr>
          <w:rFonts w:asciiTheme="majorBidi" w:hAnsiTheme="majorBidi" w:cstheme="majorBidi"/>
          <w:b/>
          <w:bCs/>
          <w:color w:val="343434"/>
          <w:sz w:val="32"/>
          <w:szCs w:val="32"/>
        </w:rPr>
        <w:t>Conclusion</w:t>
      </w:r>
    </w:p>
    <w:p w:rsidR="001C7172" w:rsidRPr="00406193" w:rsidRDefault="001C7172" w:rsidP="00406193">
      <w:pPr>
        <w:pStyle w:val="NormalWeb"/>
        <w:shd w:val="clear" w:color="auto" w:fill="FFFFFF"/>
        <w:spacing w:before="300" w:beforeAutospacing="0" w:after="300" w:afterAutospacing="0" w:line="450" w:lineRule="atLeast"/>
        <w:jc w:val="both"/>
        <w:rPr>
          <w:rFonts w:asciiTheme="majorBidi" w:hAnsiTheme="majorBidi" w:cstheme="majorBidi"/>
          <w:color w:val="343434"/>
          <w:sz w:val="28"/>
          <w:szCs w:val="28"/>
        </w:rPr>
      </w:pPr>
      <w:r w:rsidRPr="00406193">
        <w:rPr>
          <w:rFonts w:asciiTheme="majorBidi" w:hAnsiTheme="majorBidi" w:cstheme="majorBidi"/>
          <w:color w:val="343434"/>
          <w:sz w:val="28"/>
          <w:szCs w:val="28"/>
        </w:rPr>
        <w:t xml:space="preserve">Pour </w:t>
      </w:r>
      <w:r w:rsidR="00406193" w:rsidRPr="00406193">
        <w:rPr>
          <w:rFonts w:asciiTheme="majorBidi" w:hAnsiTheme="majorBidi" w:cstheme="majorBidi"/>
          <w:color w:val="343434"/>
          <w:sz w:val="28"/>
          <w:szCs w:val="28"/>
        </w:rPr>
        <w:t>conclure, on peut dire que l’</w:t>
      </w:r>
      <w:r w:rsidR="00406193">
        <w:rPr>
          <w:rFonts w:asciiTheme="majorBidi" w:hAnsiTheme="majorBidi" w:cstheme="majorBidi"/>
          <w:color w:val="343434"/>
          <w:sz w:val="28"/>
          <w:szCs w:val="28"/>
        </w:rPr>
        <w:t xml:space="preserve">ambition de législateur en créant ce véhicule était, à la fois, de compléter et modernises l’offre de produits d’épargner immobiliers a l’attentions des particuliers et d’offrir un produits performant d’investissement dans les l’immobiliers à destinations des investisseurs qualifies. </w:t>
      </w:r>
    </w:p>
    <w:p w:rsidR="00025AC8" w:rsidRPr="00025AC8" w:rsidRDefault="00025AC8" w:rsidP="00025AC8">
      <w:pPr>
        <w:pStyle w:val="NormalWeb"/>
        <w:shd w:val="clear" w:color="auto" w:fill="FFFFFF"/>
        <w:spacing w:before="300" w:beforeAutospacing="0" w:after="300" w:afterAutospacing="0" w:line="450" w:lineRule="atLeast"/>
        <w:jc w:val="both"/>
        <w:rPr>
          <w:rFonts w:asciiTheme="majorBidi" w:hAnsiTheme="majorBidi" w:cstheme="majorBidi"/>
          <w:b/>
          <w:bCs/>
          <w:color w:val="343434"/>
          <w:sz w:val="32"/>
          <w:szCs w:val="32"/>
        </w:rPr>
      </w:pPr>
    </w:p>
    <w:p w:rsidR="00025AC8" w:rsidRPr="00025AC8" w:rsidRDefault="00025AC8" w:rsidP="00025AC8">
      <w:pPr>
        <w:pStyle w:val="NormalWeb"/>
        <w:shd w:val="clear" w:color="auto" w:fill="FFFFFF"/>
        <w:spacing w:before="300" w:beforeAutospacing="0" w:after="300" w:afterAutospacing="0" w:line="450" w:lineRule="atLeast"/>
        <w:jc w:val="both"/>
        <w:rPr>
          <w:rFonts w:asciiTheme="majorBidi" w:hAnsiTheme="majorBidi" w:cstheme="majorBidi"/>
          <w:color w:val="343434"/>
          <w:sz w:val="28"/>
          <w:szCs w:val="28"/>
        </w:rPr>
      </w:pPr>
    </w:p>
    <w:sectPr w:rsidR="00025AC8" w:rsidRPr="00025AC8" w:rsidSect="00FB4327">
      <w:footerReference w:type="default" r:id="rId9"/>
      <w:footnotePr>
        <w:numRestart w:val="eachPage"/>
      </w:footnotePr>
      <w:pgSz w:w="11906" w:h="16838"/>
      <w:pgMar w:top="42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FB6" w:rsidRDefault="00252FB6" w:rsidP="000C29E5">
      <w:r>
        <w:separator/>
      </w:r>
    </w:p>
  </w:endnote>
  <w:endnote w:type="continuationSeparator" w:id="1">
    <w:p w:rsidR="00252FB6" w:rsidRDefault="00252FB6" w:rsidP="000C29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Italic">
    <w:altName w:val="Times New Roman"/>
    <w:panose1 w:val="00000000000000000000"/>
    <w:charset w:val="00"/>
    <w:family w:val="roman"/>
    <w:notTrueType/>
    <w:pitch w:val="default"/>
    <w:sig w:usb0="00000000" w:usb1="00000000" w:usb2="00000000" w:usb3="00000000" w:csb0="00000000" w:csb1="00000000"/>
  </w:font>
  <w:font w:name="Helvetica-Bold">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Rounded MT Bold">
    <w:altName w:val="Arial"/>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010005"/>
      <w:docPartObj>
        <w:docPartGallery w:val="Page Numbers (Bottom of Page)"/>
        <w:docPartUnique/>
      </w:docPartObj>
    </w:sdtPr>
    <w:sdtContent>
      <w:p w:rsidR="00406193" w:rsidRDefault="00406193">
        <w:pPr>
          <w:pStyle w:val="Pieddepage"/>
          <w:jc w:val="center"/>
        </w:pPr>
        <w:fldSimple w:instr=" PAGE   \* MERGEFORMAT ">
          <w:r w:rsidR="00B940CB">
            <w:rPr>
              <w:noProof/>
            </w:rPr>
            <w:t>14</w:t>
          </w:r>
        </w:fldSimple>
      </w:p>
    </w:sdtContent>
  </w:sdt>
  <w:p w:rsidR="00406193" w:rsidRDefault="0040619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FB6" w:rsidRDefault="00252FB6" w:rsidP="000C29E5">
      <w:r>
        <w:separator/>
      </w:r>
    </w:p>
  </w:footnote>
  <w:footnote w:type="continuationSeparator" w:id="1">
    <w:p w:rsidR="00252FB6" w:rsidRDefault="00252FB6" w:rsidP="000C29E5">
      <w:r>
        <w:continuationSeparator/>
      </w:r>
    </w:p>
  </w:footnote>
  <w:footnote w:id="2">
    <w:p w:rsidR="00406193" w:rsidRDefault="00406193" w:rsidP="00180513">
      <w:r w:rsidRPr="00180513">
        <w:rPr>
          <w:rStyle w:val="Appelnotedebasdep"/>
          <w:sz w:val="20"/>
          <w:szCs w:val="20"/>
        </w:rPr>
        <w:footnoteRef/>
      </w:r>
      <w:r w:rsidR="00A44CB8" w:rsidRPr="00180513">
        <w:rPr>
          <w:rStyle w:val="Appelnotedebasdep"/>
          <w:sz w:val="20"/>
          <w:szCs w:val="20"/>
        </w:rPr>
        <w:t xml:space="preserve"> </w:t>
      </w:r>
      <w:r w:rsidR="00180513" w:rsidRPr="00180513">
        <w:rPr>
          <w:sz w:val="20"/>
          <w:szCs w:val="20"/>
        </w:rPr>
        <w:t>Désigné</w:t>
      </w:r>
      <w:r w:rsidR="00180513">
        <w:rPr>
          <w:sz w:val="20"/>
          <w:szCs w:val="20"/>
        </w:rPr>
        <w:t xml:space="preserve"> </w:t>
      </w:r>
      <w:r w:rsidR="00180513" w:rsidRPr="00180513">
        <w:rPr>
          <w:sz w:val="20"/>
          <w:szCs w:val="20"/>
        </w:rPr>
        <w:t>ci-après sous l'abréviation</w:t>
      </w:r>
      <w:r w:rsidR="00180513">
        <w:rPr>
          <w:sz w:val="20"/>
          <w:szCs w:val="20"/>
        </w:rPr>
        <w:t xml:space="preserve"> </w:t>
      </w:r>
      <w:r w:rsidR="000133B9" w:rsidRPr="00180513">
        <w:rPr>
          <w:b/>
          <w:bCs/>
          <w:sz w:val="20"/>
          <w:szCs w:val="20"/>
        </w:rPr>
        <w:t>OPCI</w:t>
      </w:r>
    </w:p>
  </w:footnote>
  <w:footnote w:id="3">
    <w:p w:rsidR="00406193" w:rsidRDefault="00406193">
      <w:pPr>
        <w:pStyle w:val="Notedebasdepage"/>
      </w:pPr>
      <w:r>
        <w:rPr>
          <w:rStyle w:val="Appelnotedebasdep"/>
        </w:rPr>
        <w:footnoteRef/>
      </w:r>
      <w:r w:rsidRPr="00E84BB4">
        <w:t>L'Autorité Marocaine du Marché des Capitaux</w:t>
      </w:r>
    </w:p>
  </w:footnote>
  <w:footnote w:id="4">
    <w:p w:rsidR="00A44CB8" w:rsidRDefault="00A44CB8" w:rsidP="00A44CB8">
      <w:pPr>
        <w:pStyle w:val="Notedebasdepage"/>
      </w:pPr>
      <w:r>
        <w:rPr>
          <w:rStyle w:val="Appelnotedebasdep"/>
        </w:rPr>
        <w:footnoteRef/>
      </w:r>
      <w:r>
        <w:t xml:space="preserve"> </w:t>
      </w:r>
      <w:r w:rsidRPr="00FE5593">
        <w:rPr>
          <w:b/>
          <w:bCs/>
        </w:rPr>
        <w:t>SHMIDT</w:t>
      </w:r>
      <w:r>
        <w:t xml:space="preserve"> (</w:t>
      </w:r>
      <w:r w:rsidRPr="00FE5593">
        <w:rPr>
          <w:b/>
          <w:bCs/>
        </w:rPr>
        <w:t>F</w:t>
      </w:r>
      <w:r w:rsidR="00FE5593">
        <w:t>.</w:t>
      </w:r>
      <w:r>
        <w:t>)</w:t>
      </w:r>
      <w:r w:rsidR="00FE5593">
        <w:t>-</w:t>
      </w:r>
      <w:r>
        <w:t xml:space="preserve">, </w:t>
      </w:r>
      <w:r w:rsidRPr="00FE5593">
        <w:rPr>
          <w:b/>
          <w:bCs/>
        </w:rPr>
        <w:t>MOULIN</w:t>
      </w:r>
      <w:r>
        <w:t xml:space="preserve"> (</w:t>
      </w:r>
      <w:r w:rsidRPr="00FE5593">
        <w:rPr>
          <w:b/>
          <w:bCs/>
        </w:rPr>
        <w:t>F</w:t>
      </w:r>
      <w:r w:rsidR="00FE5593">
        <w:t>.</w:t>
      </w:r>
      <w:r>
        <w:t>)</w:t>
      </w:r>
      <w:r w:rsidR="00FE5593">
        <w:t>-</w:t>
      </w:r>
      <w:r>
        <w:t xml:space="preserve">, Les fonds de capital investissement : principes juridique et fiscaux, </w:t>
      </w:r>
      <w:r w:rsidR="002349ED">
        <w:t xml:space="preserve"> Ed </w:t>
      </w:r>
      <w:r>
        <w:t>Gualino</w:t>
      </w:r>
      <w:r w:rsidR="002349ED">
        <w:t xml:space="preserve"> </w:t>
      </w:r>
      <w:r>
        <w:t>2018, p 26-27.</w:t>
      </w:r>
    </w:p>
  </w:footnote>
  <w:footnote w:id="5">
    <w:p w:rsidR="00406193" w:rsidRDefault="00406193">
      <w:pPr>
        <w:pStyle w:val="Notedebasdepage"/>
      </w:pPr>
      <w:r>
        <w:rPr>
          <w:rStyle w:val="Appelnotedebasdep"/>
        </w:rPr>
        <w:footnoteRef/>
      </w:r>
      <w:r w:rsidR="000261A5">
        <w:t xml:space="preserve"> J.O n° 6552 du 16 mars 2017 ,page 172.</w:t>
      </w:r>
    </w:p>
  </w:footnote>
  <w:footnote w:id="6">
    <w:p w:rsidR="00406193" w:rsidRPr="00FE5593" w:rsidRDefault="00406193" w:rsidP="00C963FC">
      <w:pPr>
        <w:jc w:val="both"/>
        <w:rPr>
          <w:rFonts w:asciiTheme="majorBidi" w:hAnsiTheme="majorBidi" w:cstheme="majorBidi"/>
          <w:sz w:val="20"/>
          <w:szCs w:val="20"/>
        </w:rPr>
      </w:pPr>
      <w:r w:rsidRPr="00FE5593">
        <w:rPr>
          <w:rStyle w:val="Appelnotedebasdep"/>
          <w:rFonts w:asciiTheme="majorBidi" w:hAnsiTheme="majorBidi" w:cstheme="majorBidi"/>
          <w:sz w:val="20"/>
          <w:szCs w:val="20"/>
        </w:rPr>
        <w:footnoteRef/>
      </w:r>
      <w:r w:rsidRPr="00FE5593">
        <w:rPr>
          <w:rFonts w:asciiTheme="majorBidi" w:hAnsiTheme="majorBidi" w:cstheme="majorBidi"/>
          <w:sz w:val="20"/>
          <w:szCs w:val="20"/>
        </w:rPr>
        <w:t xml:space="preserve">Dahir n° 1-12-55 du 14 safar 1434 (28 décembre 2012) portant promulgation de la loi n° 44-12 relative à l'appel public à l'épargne et aux informations exigées des personnes morales et organismes faisant appel public à </w:t>
      </w:r>
      <w:r w:rsidR="000261A5" w:rsidRPr="00FE5593">
        <w:rPr>
          <w:rFonts w:asciiTheme="majorBidi" w:hAnsiTheme="majorBidi" w:cstheme="majorBidi"/>
          <w:sz w:val="20"/>
          <w:szCs w:val="20"/>
        </w:rPr>
        <w:t xml:space="preserve">l’épargne, </w:t>
      </w:r>
      <w:r w:rsidR="00C963FC" w:rsidRPr="00FE5593">
        <w:rPr>
          <w:rFonts w:asciiTheme="majorBidi" w:hAnsiTheme="majorBidi" w:cstheme="majorBidi"/>
          <w:sz w:val="20"/>
          <w:szCs w:val="20"/>
        </w:rPr>
        <w:t>B</w:t>
      </w:r>
      <w:r w:rsidR="000261A5" w:rsidRPr="00FE5593">
        <w:rPr>
          <w:rFonts w:asciiTheme="majorBidi" w:hAnsiTheme="majorBidi" w:cstheme="majorBidi"/>
          <w:sz w:val="20"/>
          <w:szCs w:val="20"/>
        </w:rPr>
        <w:t xml:space="preserve">O n° </w:t>
      </w:r>
      <w:r w:rsidR="00033C5B" w:rsidRPr="00FE5593">
        <w:rPr>
          <w:rFonts w:asciiTheme="majorBidi" w:hAnsiTheme="majorBidi" w:cstheme="majorBidi"/>
          <w:sz w:val="20"/>
          <w:szCs w:val="20"/>
        </w:rPr>
        <w:t>6124 du 7 février 2013 ; page 1234</w:t>
      </w:r>
    </w:p>
  </w:footnote>
  <w:footnote w:id="7">
    <w:p w:rsidR="00406193" w:rsidRPr="00FE5593" w:rsidRDefault="00406193">
      <w:pPr>
        <w:pStyle w:val="Notedebasdepage"/>
        <w:rPr>
          <w:rFonts w:asciiTheme="majorBidi" w:hAnsiTheme="majorBidi" w:cstheme="majorBidi"/>
        </w:rPr>
      </w:pPr>
      <w:r w:rsidRPr="00FE5593">
        <w:rPr>
          <w:rStyle w:val="Appelnotedebasdep"/>
          <w:rFonts w:asciiTheme="majorBidi" w:hAnsiTheme="majorBidi" w:cstheme="majorBidi"/>
        </w:rPr>
        <w:footnoteRef/>
      </w:r>
      <w:r w:rsidRPr="00FE5593">
        <w:rPr>
          <w:rFonts w:asciiTheme="majorBidi" w:hAnsiTheme="majorBidi" w:cstheme="majorBidi"/>
        </w:rPr>
        <w:t xml:space="preserve"> Article 22 de la loi n° 70-</w:t>
      </w:r>
      <w:r w:rsidR="00033C5B" w:rsidRPr="00FE5593">
        <w:rPr>
          <w:rFonts w:asciiTheme="majorBidi" w:hAnsiTheme="majorBidi" w:cstheme="majorBidi"/>
        </w:rPr>
        <w:t>14.</w:t>
      </w:r>
    </w:p>
  </w:footnote>
  <w:footnote w:id="8">
    <w:p w:rsidR="00406193" w:rsidRPr="00FE5593" w:rsidRDefault="00406193">
      <w:pPr>
        <w:pStyle w:val="Notedebasdepage"/>
        <w:rPr>
          <w:rFonts w:asciiTheme="majorBidi" w:hAnsiTheme="majorBidi" w:cstheme="majorBidi"/>
        </w:rPr>
      </w:pPr>
      <w:r w:rsidRPr="00FE5593">
        <w:rPr>
          <w:rStyle w:val="Appelnotedebasdep"/>
          <w:rFonts w:asciiTheme="majorBidi" w:hAnsiTheme="majorBidi" w:cstheme="majorBidi"/>
        </w:rPr>
        <w:footnoteRef/>
      </w:r>
      <w:r w:rsidRPr="00FE5593">
        <w:rPr>
          <w:rFonts w:asciiTheme="majorBidi" w:hAnsiTheme="majorBidi" w:cstheme="majorBidi"/>
        </w:rPr>
        <w:t xml:space="preserve"> Article 19 de loi n° 70-14</w:t>
      </w:r>
    </w:p>
  </w:footnote>
  <w:footnote w:id="9">
    <w:p w:rsidR="00406193" w:rsidRPr="00FE5593" w:rsidRDefault="00406193">
      <w:pPr>
        <w:pStyle w:val="Notedebasdepage"/>
        <w:rPr>
          <w:rFonts w:asciiTheme="majorBidi" w:hAnsiTheme="majorBidi" w:cstheme="majorBidi"/>
        </w:rPr>
      </w:pPr>
      <w:r w:rsidRPr="00FE5593">
        <w:rPr>
          <w:rStyle w:val="Appelnotedebasdep"/>
          <w:rFonts w:asciiTheme="majorBidi" w:hAnsiTheme="majorBidi" w:cstheme="majorBidi"/>
        </w:rPr>
        <w:footnoteRef/>
      </w:r>
      <w:r w:rsidRPr="00FE5593">
        <w:rPr>
          <w:rFonts w:asciiTheme="majorBidi" w:hAnsiTheme="majorBidi" w:cstheme="majorBidi"/>
          <w:color w:val="000000"/>
        </w:rPr>
        <w:t>La différence majeure entre les FPI et les SPI porte sur le régime fiscal qui sera fixé par une loi fiscale</w:t>
      </w:r>
    </w:p>
  </w:footnote>
  <w:footnote w:id="10">
    <w:p w:rsidR="00406193" w:rsidRPr="00FE5593" w:rsidRDefault="00406193" w:rsidP="00B940CB">
      <w:pPr>
        <w:pStyle w:val="Notedebasdepage"/>
        <w:rPr>
          <w:rFonts w:asciiTheme="majorBidi" w:hAnsiTheme="majorBidi" w:cstheme="majorBidi"/>
          <w:rtl/>
        </w:rPr>
      </w:pPr>
      <w:r w:rsidRPr="00FE5593">
        <w:rPr>
          <w:rStyle w:val="Appelnotedebasdep"/>
          <w:rFonts w:asciiTheme="majorBidi" w:hAnsiTheme="majorBidi" w:cstheme="majorBidi"/>
        </w:rPr>
        <w:footnoteRef/>
      </w:r>
      <w:r w:rsidRPr="00FE5593">
        <w:rPr>
          <w:rFonts w:asciiTheme="majorBidi" w:hAnsiTheme="majorBidi" w:cstheme="majorBidi"/>
        </w:rPr>
        <w:t xml:space="preserve"> Article 10 et 37 de loi</w:t>
      </w:r>
      <w:r w:rsidRPr="00FE5593">
        <w:rPr>
          <w:rFonts w:asciiTheme="majorBidi" w:hAnsiTheme="majorBidi" w:cstheme="majorBidi"/>
          <w:color w:val="000000"/>
        </w:rPr>
        <w:t xml:space="preserve"> n° 70-14 et article 2 de circulaires  n°02/18 relative aux sociétés de gestion d'OPCI.</w:t>
      </w:r>
    </w:p>
  </w:footnote>
  <w:footnote w:id="11">
    <w:p w:rsidR="00406193" w:rsidRPr="00FE5593" w:rsidRDefault="00406193" w:rsidP="00263E51">
      <w:pPr>
        <w:pStyle w:val="Notedebasdepage"/>
        <w:rPr>
          <w:rFonts w:asciiTheme="majorBidi" w:hAnsiTheme="majorBidi" w:cstheme="majorBidi"/>
        </w:rPr>
      </w:pPr>
      <w:r w:rsidRPr="00FE5593">
        <w:rPr>
          <w:rStyle w:val="Appelnotedebasdep"/>
          <w:rFonts w:asciiTheme="majorBidi" w:hAnsiTheme="majorBidi" w:cstheme="majorBidi"/>
        </w:rPr>
        <w:footnoteRef/>
      </w:r>
      <w:r w:rsidRPr="00FE5593">
        <w:rPr>
          <w:rFonts w:asciiTheme="majorBidi" w:hAnsiTheme="majorBidi" w:cstheme="majorBidi"/>
        </w:rPr>
        <w:t xml:space="preserve"> Art</w:t>
      </w:r>
      <w:r w:rsidR="00033C5B" w:rsidRPr="00FE5593">
        <w:rPr>
          <w:rFonts w:asciiTheme="majorBidi" w:hAnsiTheme="majorBidi" w:cstheme="majorBidi"/>
        </w:rPr>
        <w:t>icle</w:t>
      </w:r>
      <w:r w:rsidRPr="00FE5593">
        <w:rPr>
          <w:rFonts w:asciiTheme="majorBidi" w:hAnsiTheme="majorBidi" w:cstheme="majorBidi"/>
        </w:rPr>
        <w:t xml:space="preserve"> 43 de loi n° 70-14</w:t>
      </w:r>
    </w:p>
  </w:footnote>
  <w:footnote w:id="12">
    <w:p w:rsidR="00406193" w:rsidRPr="00FE5593" w:rsidRDefault="00406193" w:rsidP="000A2677">
      <w:pPr>
        <w:pStyle w:val="Notedebasdepage"/>
        <w:rPr>
          <w:rFonts w:asciiTheme="majorBidi" w:hAnsiTheme="majorBidi" w:cstheme="majorBidi"/>
        </w:rPr>
      </w:pPr>
      <w:r w:rsidRPr="00FE5593">
        <w:rPr>
          <w:rStyle w:val="Appelnotedebasdep"/>
          <w:rFonts w:asciiTheme="majorBidi" w:hAnsiTheme="majorBidi" w:cstheme="majorBidi"/>
        </w:rPr>
        <w:footnoteRef/>
      </w:r>
      <w:r w:rsidRPr="00FE5593">
        <w:rPr>
          <w:rFonts w:asciiTheme="majorBidi" w:hAnsiTheme="majorBidi" w:cstheme="majorBidi"/>
        </w:rPr>
        <w:t xml:space="preserve"> Art</w:t>
      </w:r>
      <w:r w:rsidR="00033C5B" w:rsidRPr="00FE5593">
        <w:rPr>
          <w:rFonts w:asciiTheme="majorBidi" w:hAnsiTheme="majorBidi" w:cstheme="majorBidi"/>
        </w:rPr>
        <w:t>icle</w:t>
      </w:r>
      <w:r w:rsidRPr="00FE5593">
        <w:rPr>
          <w:rFonts w:asciiTheme="majorBidi" w:hAnsiTheme="majorBidi" w:cstheme="majorBidi"/>
        </w:rPr>
        <w:t xml:space="preserve"> 9 de  Circulaire de l'AMMC n°02/18 relative aux sociétés de gestion d'OPCI.</w:t>
      </w:r>
    </w:p>
  </w:footnote>
  <w:footnote w:id="13">
    <w:p w:rsidR="00406193" w:rsidRPr="00FE5593" w:rsidRDefault="00406193" w:rsidP="000A2677">
      <w:pPr>
        <w:pStyle w:val="Notedebasdepage"/>
        <w:rPr>
          <w:rFonts w:asciiTheme="majorBidi" w:hAnsiTheme="majorBidi" w:cstheme="majorBidi"/>
        </w:rPr>
      </w:pPr>
      <w:r w:rsidRPr="00FE5593">
        <w:rPr>
          <w:rStyle w:val="Appelnotedebasdep"/>
          <w:rFonts w:asciiTheme="majorBidi" w:hAnsiTheme="majorBidi" w:cstheme="majorBidi"/>
        </w:rPr>
        <w:footnoteRef/>
      </w:r>
      <w:r w:rsidRPr="00FE5593">
        <w:rPr>
          <w:rFonts w:asciiTheme="majorBidi" w:hAnsiTheme="majorBidi" w:cstheme="majorBidi"/>
        </w:rPr>
        <w:t xml:space="preserve"> Art</w:t>
      </w:r>
      <w:r w:rsidR="00033C5B" w:rsidRPr="00FE5593">
        <w:rPr>
          <w:rFonts w:asciiTheme="majorBidi" w:hAnsiTheme="majorBidi" w:cstheme="majorBidi"/>
        </w:rPr>
        <w:t>icle</w:t>
      </w:r>
      <w:r w:rsidRPr="00FE5593">
        <w:rPr>
          <w:rFonts w:asciiTheme="majorBidi" w:hAnsiTheme="majorBidi" w:cstheme="majorBidi"/>
        </w:rPr>
        <w:t xml:space="preserve"> 10 de Circulaire de l'AMMC n°02/18 relative aux sociétés de gestion d'OPCI.</w:t>
      </w:r>
    </w:p>
  </w:footnote>
  <w:footnote w:id="14">
    <w:p w:rsidR="00406193" w:rsidRPr="00FE5593" w:rsidRDefault="00406193" w:rsidP="000A2677">
      <w:pPr>
        <w:pStyle w:val="Notedebasdepage"/>
        <w:rPr>
          <w:rFonts w:asciiTheme="majorBidi" w:hAnsiTheme="majorBidi" w:cstheme="majorBidi"/>
        </w:rPr>
      </w:pPr>
      <w:r w:rsidRPr="00FE5593">
        <w:rPr>
          <w:rStyle w:val="Appelnotedebasdep"/>
          <w:rFonts w:asciiTheme="majorBidi" w:hAnsiTheme="majorBidi" w:cstheme="majorBidi"/>
        </w:rPr>
        <w:footnoteRef/>
      </w:r>
      <w:r w:rsidRPr="00FE5593">
        <w:rPr>
          <w:rFonts w:asciiTheme="majorBidi" w:hAnsiTheme="majorBidi" w:cstheme="majorBidi"/>
        </w:rPr>
        <w:t xml:space="preserve"> Art</w:t>
      </w:r>
      <w:r w:rsidR="00033C5B" w:rsidRPr="00FE5593">
        <w:rPr>
          <w:rFonts w:asciiTheme="majorBidi" w:hAnsiTheme="majorBidi" w:cstheme="majorBidi"/>
        </w:rPr>
        <w:t>icle</w:t>
      </w:r>
      <w:r w:rsidRPr="00FE5593">
        <w:rPr>
          <w:rFonts w:asciiTheme="majorBidi" w:hAnsiTheme="majorBidi" w:cstheme="majorBidi"/>
        </w:rPr>
        <w:t xml:space="preserve"> 49 de loi n° 70-14 et Art 14 et 15 de Circulaire de l'AMMC n°02/18 relative aux sociétés de gestion d'OPCI.</w:t>
      </w:r>
    </w:p>
  </w:footnote>
  <w:footnote w:id="15">
    <w:p w:rsidR="00406193" w:rsidRPr="00FE5593" w:rsidRDefault="00406193" w:rsidP="000A2677">
      <w:pPr>
        <w:pStyle w:val="Notedebasdepage"/>
        <w:rPr>
          <w:rFonts w:asciiTheme="majorBidi" w:hAnsiTheme="majorBidi" w:cstheme="majorBidi"/>
        </w:rPr>
      </w:pPr>
      <w:r w:rsidRPr="00FE5593">
        <w:rPr>
          <w:rStyle w:val="Appelnotedebasdep"/>
          <w:rFonts w:asciiTheme="majorBidi" w:hAnsiTheme="majorBidi" w:cstheme="majorBidi"/>
        </w:rPr>
        <w:footnoteRef/>
      </w:r>
      <w:r w:rsidRPr="00FE5593">
        <w:rPr>
          <w:rFonts w:asciiTheme="majorBidi" w:hAnsiTheme="majorBidi" w:cstheme="majorBidi"/>
        </w:rPr>
        <w:t xml:space="preserve"> Art</w:t>
      </w:r>
      <w:r w:rsidR="00033C5B" w:rsidRPr="00FE5593">
        <w:rPr>
          <w:rFonts w:asciiTheme="majorBidi" w:hAnsiTheme="majorBidi" w:cstheme="majorBidi"/>
        </w:rPr>
        <w:t>icle</w:t>
      </w:r>
      <w:r w:rsidRPr="00FE5593">
        <w:rPr>
          <w:rFonts w:asciiTheme="majorBidi" w:hAnsiTheme="majorBidi" w:cstheme="majorBidi"/>
        </w:rPr>
        <w:t xml:space="preserve"> 75 et 76 Circulaire de l'AMMC n°02/18 e  art 58 de loi n° 70-14</w:t>
      </w:r>
    </w:p>
  </w:footnote>
  <w:footnote w:id="16">
    <w:p w:rsidR="00406193" w:rsidRPr="00FE5593" w:rsidRDefault="00406193" w:rsidP="00033C5B">
      <w:pPr>
        <w:pStyle w:val="Notedebasdepage"/>
        <w:rPr>
          <w:rFonts w:asciiTheme="majorBidi" w:hAnsiTheme="majorBidi" w:cstheme="majorBidi"/>
        </w:rPr>
      </w:pPr>
      <w:r w:rsidRPr="00FE5593">
        <w:rPr>
          <w:rStyle w:val="Appelnotedebasdep"/>
          <w:rFonts w:asciiTheme="majorBidi" w:hAnsiTheme="majorBidi" w:cstheme="majorBidi"/>
        </w:rPr>
        <w:footnoteRef/>
      </w:r>
      <w:r w:rsidRPr="00FE5593">
        <w:rPr>
          <w:rFonts w:asciiTheme="majorBidi" w:hAnsiTheme="majorBidi" w:cstheme="majorBidi"/>
        </w:rPr>
        <w:t xml:space="preserve"> Art</w:t>
      </w:r>
      <w:r w:rsidR="00033C5B" w:rsidRPr="00FE5593">
        <w:rPr>
          <w:rFonts w:asciiTheme="majorBidi" w:hAnsiTheme="majorBidi" w:cstheme="majorBidi"/>
        </w:rPr>
        <w:t>icle</w:t>
      </w:r>
      <w:r w:rsidRPr="00FE5593">
        <w:rPr>
          <w:rFonts w:asciiTheme="majorBidi" w:hAnsiTheme="majorBidi" w:cstheme="majorBidi"/>
        </w:rPr>
        <w:t xml:space="preserve"> 28 de la </w:t>
      </w:r>
      <w:r w:rsidR="00033C5B" w:rsidRPr="00FE5593">
        <w:rPr>
          <w:rFonts w:asciiTheme="majorBidi" w:hAnsiTheme="majorBidi" w:cstheme="majorBidi"/>
        </w:rPr>
        <w:t xml:space="preserve">de Circulaire </w:t>
      </w:r>
      <w:r w:rsidRPr="00FE5593">
        <w:rPr>
          <w:rFonts w:asciiTheme="majorBidi" w:hAnsiTheme="majorBidi" w:cstheme="majorBidi"/>
        </w:rPr>
        <w:t>n° 02/19</w:t>
      </w:r>
      <w:r w:rsidR="00033C5B" w:rsidRPr="00FE5593">
        <w:rPr>
          <w:rFonts w:asciiTheme="majorBidi" w:hAnsiTheme="majorBidi" w:cstheme="majorBidi"/>
        </w:rPr>
        <w:t xml:space="preserve"> relative aux</w:t>
      </w:r>
      <w:r w:rsidRPr="00FE5593">
        <w:rPr>
          <w:rFonts w:asciiTheme="majorBidi" w:hAnsiTheme="majorBidi" w:cstheme="majorBidi"/>
        </w:rPr>
        <w:t xml:space="preserve"> OPCI</w:t>
      </w:r>
    </w:p>
  </w:footnote>
  <w:footnote w:id="17">
    <w:p w:rsidR="00406193" w:rsidRPr="00FE5593" w:rsidRDefault="00406193" w:rsidP="004E500D">
      <w:pPr>
        <w:pStyle w:val="Notedebasdepage"/>
        <w:rPr>
          <w:rFonts w:asciiTheme="majorBidi" w:hAnsiTheme="majorBidi" w:cstheme="majorBidi"/>
        </w:rPr>
      </w:pPr>
      <w:r w:rsidRPr="00FE5593">
        <w:rPr>
          <w:rStyle w:val="Appelnotedebasdep"/>
          <w:rFonts w:asciiTheme="majorBidi" w:hAnsiTheme="majorBidi" w:cstheme="majorBidi"/>
        </w:rPr>
        <w:footnoteRef/>
      </w:r>
      <w:r w:rsidRPr="00FE5593">
        <w:rPr>
          <w:rFonts w:asciiTheme="majorBidi" w:hAnsiTheme="majorBidi" w:cstheme="majorBidi"/>
        </w:rPr>
        <w:t xml:space="preserve"> Art</w:t>
      </w:r>
      <w:r w:rsidR="00033C5B" w:rsidRPr="00FE5593">
        <w:rPr>
          <w:rFonts w:asciiTheme="majorBidi" w:hAnsiTheme="majorBidi" w:cstheme="majorBidi"/>
        </w:rPr>
        <w:t>icle</w:t>
      </w:r>
      <w:r w:rsidRPr="00FE5593">
        <w:rPr>
          <w:rFonts w:asciiTheme="majorBidi" w:hAnsiTheme="majorBidi" w:cstheme="majorBidi"/>
        </w:rPr>
        <w:t xml:space="preserve"> </w:t>
      </w:r>
      <w:r w:rsidR="00281211" w:rsidRPr="00FE5593">
        <w:rPr>
          <w:rFonts w:asciiTheme="majorBidi" w:hAnsiTheme="majorBidi" w:cstheme="majorBidi"/>
        </w:rPr>
        <w:t xml:space="preserve">83 </w:t>
      </w:r>
      <w:r w:rsidRPr="00FE5593">
        <w:rPr>
          <w:rFonts w:asciiTheme="majorBidi" w:hAnsiTheme="majorBidi" w:cstheme="majorBidi"/>
        </w:rPr>
        <w:t>de la loi n°70-14.</w:t>
      </w:r>
    </w:p>
  </w:footnote>
  <w:footnote w:id="18">
    <w:p w:rsidR="00406193" w:rsidRPr="00FE5593" w:rsidRDefault="00406193">
      <w:pPr>
        <w:pStyle w:val="Notedebasdepage"/>
        <w:rPr>
          <w:rFonts w:asciiTheme="majorBidi" w:hAnsiTheme="majorBidi" w:cstheme="majorBidi"/>
        </w:rPr>
      </w:pPr>
      <w:r w:rsidRPr="00FE5593">
        <w:rPr>
          <w:rStyle w:val="Appelnotedebasdep"/>
          <w:rFonts w:asciiTheme="majorBidi" w:hAnsiTheme="majorBidi" w:cstheme="majorBidi"/>
        </w:rPr>
        <w:footnoteRef/>
      </w:r>
      <w:r w:rsidRPr="00FE5593">
        <w:rPr>
          <w:rFonts w:asciiTheme="majorBidi" w:hAnsiTheme="majorBidi" w:cstheme="majorBidi"/>
        </w:rPr>
        <w:t xml:space="preserve"> Art</w:t>
      </w:r>
      <w:r w:rsidR="00033C5B" w:rsidRPr="00FE5593">
        <w:rPr>
          <w:rFonts w:asciiTheme="majorBidi" w:hAnsiTheme="majorBidi" w:cstheme="majorBidi"/>
        </w:rPr>
        <w:t>icle</w:t>
      </w:r>
      <w:r w:rsidRPr="00FE5593">
        <w:rPr>
          <w:rFonts w:asciiTheme="majorBidi" w:hAnsiTheme="majorBidi" w:cstheme="majorBidi"/>
        </w:rPr>
        <w:t xml:space="preserve"> 84 de la loi n°70-14</w:t>
      </w:r>
      <w:r w:rsidR="00281211" w:rsidRPr="00FE5593">
        <w:rPr>
          <w:rFonts w:asciiTheme="majorBidi" w:hAnsiTheme="majorBidi" w:cstheme="majorBidi"/>
        </w:rPr>
        <w:t>.</w:t>
      </w:r>
    </w:p>
  </w:footnote>
  <w:footnote w:id="19">
    <w:p w:rsidR="005F60C4" w:rsidRPr="00FE5593" w:rsidRDefault="005F60C4" w:rsidP="005F60C4">
      <w:pPr>
        <w:pStyle w:val="Notedebasdepage"/>
        <w:rPr>
          <w:rFonts w:asciiTheme="majorBidi" w:hAnsiTheme="majorBidi" w:cstheme="majorBidi"/>
        </w:rPr>
      </w:pPr>
      <w:r w:rsidRPr="00FE5593">
        <w:rPr>
          <w:rStyle w:val="Appelnotedebasdep"/>
          <w:rFonts w:asciiTheme="majorBidi" w:hAnsiTheme="majorBidi" w:cstheme="majorBidi"/>
        </w:rPr>
        <w:footnoteRef/>
      </w:r>
      <w:r w:rsidRPr="00FE5593">
        <w:rPr>
          <w:rFonts w:asciiTheme="majorBidi" w:hAnsiTheme="majorBidi" w:cstheme="majorBidi"/>
        </w:rPr>
        <w:t xml:space="preserve"> Article 29 de la loi n°70-14.</w:t>
      </w:r>
    </w:p>
  </w:footnote>
  <w:footnote w:id="20">
    <w:p w:rsidR="005F60C4" w:rsidRPr="00FE5593" w:rsidRDefault="005F60C4" w:rsidP="005F60C4">
      <w:pPr>
        <w:pStyle w:val="Notedebasdepage"/>
        <w:rPr>
          <w:rFonts w:asciiTheme="majorBidi" w:hAnsiTheme="majorBidi" w:cstheme="majorBidi"/>
        </w:rPr>
      </w:pPr>
      <w:r w:rsidRPr="00FE5593">
        <w:rPr>
          <w:rStyle w:val="Appelnotedebasdep"/>
          <w:rFonts w:asciiTheme="majorBidi" w:hAnsiTheme="majorBidi" w:cstheme="majorBidi"/>
        </w:rPr>
        <w:footnoteRef/>
      </w:r>
      <w:r w:rsidRPr="00FE5593">
        <w:rPr>
          <w:rFonts w:asciiTheme="majorBidi" w:hAnsiTheme="majorBidi" w:cstheme="majorBidi"/>
        </w:rPr>
        <w:t xml:space="preserve"> Article 32 de la loi n°70-14.</w:t>
      </w:r>
    </w:p>
  </w:footnote>
  <w:footnote w:id="21">
    <w:p w:rsidR="005F60C4" w:rsidRPr="00FE5593" w:rsidRDefault="00406193" w:rsidP="008D7352">
      <w:pPr>
        <w:pStyle w:val="NormalWeb"/>
        <w:shd w:val="clear" w:color="auto" w:fill="FFFFFF"/>
        <w:spacing w:before="0" w:beforeAutospacing="0" w:after="0" w:afterAutospacing="0"/>
        <w:jc w:val="both"/>
        <w:rPr>
          <w:rFonts w:asciiTheme="majorBidi" w:hAnsiTheme="majorBidi" w:cstheme="majorBidi"/>
          <w:color w:val="343434"/>
          <w:sz w:val="20"/>
          <w:szCs w:val="20"/>
        </w:rPr>
      </w:pPr>
      <w:r w:rsidRPr="00FE5593">
        <w:rPr>
          <w:rStyle w:val="Appelnotedebasdep"/>
          <w:rFonts w:asciiTheme="majorBidi" w:hAnsiTheme="majorBidi" w:cstheme="majorBidi"/>
          <w:sz w:val="20"/>
          <w:szCs w:val="20"/>
        </w:rPr>
        <w:footnoteRef/>
      </w:r>
      <w:r w:rsidR="00281211" w:rsidRPr="00FE5593">
        <w:rPr>
          <w:rFonts w:asciiTheme="majorBidi" w:hAnsiTheme="majorBidi" w:cstheme="majorBidi"/>
          <w:color w:val="343434"/>
          <w:sz w:val="20"/>
          <w:szCs w:val="20"/>
        </w:rPr>
        <w:t xml:space="preserve"> </w:t>
      </w:r>
      <w:r w:rsidRPr="00FE5593">
        <w:rPr>
          <w:rFonts w:asciiTheme="majorBidi" w:hAnsiTheme="majorBidi" w:cstheme="majorBidi"/>
          <w:color w:val="343434"/>
          <w:sz w:val="20"/>
          <w:szCs w:val="20"/>
        </w:rPr>
        <w:t>Commission consultative chargée de donner son avis sur les demandes d’agrément d’évaluateur immobilier d’actifs d’OPCI et sur le retrait d’agrément desdits évaluateurs. Cette commission est constituée de deux représentants du Ministère de l’économie et des Finances (dont l’un préside la commission), d’un représentant du Ministère de l’habitat, d’un représentant de l’AMMC, d’un représentant de Bank Al-Maghrib et d’un représentant de l’ACAPS. Lesdits membres sont nommés par décision du Ministre de l’économie et des Finances.</w:t>
      </w:r>
      <w:r w:rsidR="00281211" w:rsidRPr="00FE5593">
        <w:rPr>
          <w:rFonts w:asciiTheme="majorBidi" w:hAnsiTheme="majorBidi" w:cstheme="majorBidi"/>
          <w:color w:val="343434"/>
          <w:sz w:val="20"/>
          <w:szCs w:val="20"/>
        </w:rPr>
        <w:t xml:space="preserve"> </w:t>
      </w:r>
    </w:p>
    <w:p w:rsidR="00406193" w:rsidRPr="00B940CB" w:rsidRDefault="00760CFD" w:rsidP="00B940CB">
      <w:pPr>
        <w:pStyle w:val="NormalWeb"/>
        <w:shd w:val="clear" w:color="auto" w:fill="FFFFFF"/>
        <w:spacing w:before="0" w:beforeAutospacing="0" w:after="0" w:afterAutospacing="0"/>
        <w:jc w:val="both"/>
        <w:rPr>
          <w:rFonts w:asciiTheme="majorBidi" w:hAnsiTheme="majorBidi" w:cstheme="majorBidi"/>
          <w:color w:val="343434"/>
          <w:sz w:val="20"/>
          <w:szCs w:val="20"/>
        </w:rPr>
      </w:pPr>
      <w:r w:rsidRPr="00FE5593">
        <w:rPr>
          <w:rFonts w:asciiTheme="majorBidi" w:hAnsiTheme="majorBidi" w:cstheme="majorBidi"/>
          <w:color w:val="343434"/>
          <w:sz w:val="20"/>
          <w:szCs w:val="20"/>
        </w:rPr>
        <w:t>Voir, en ce sens. L’</w:t>
      </w:r>
      <w:r w:rsidR="005F60C4" w:rsidRPr="00FE5593">
        <w:rPr>
          <w:rFonts w:asciiTheme="majorBidi" w:hAnsiTheme="majorBidi" w:cstheme="majorBidi"/>
          <w:color w:val="343434"/>
          <w:sz w:val="20"/>
          <w:szCs w:val="20"/>
        </w:rPr>
        <w:t xml:space="preserve">article 33 de la loi n° 70-14  et </w:t>
      </w:r>
      <w:r w:rsidRPr="00FE5593">
        <w:rPr>
          <w:rFonts w:asciiTheme="majorBidi" w:hAnsiTheme="majorBidi" w:cstheme="majorBidi"/>
          <w:color w:val="343434"/>
          <w:sz w:val="20"/>
          <w:szCs w:val="20"/>
        </w:rPr>
        <w:t>le Décret n°2-18-32 du 26 avril 2018 pris pour l'application des articles 31 et 33 de la loi n°70-14 relative aux Organismes de placement collectif immobilier. BO n°6680 du 7 juin 2018 , page1269.</w:t>
      </w:r>
    </w:p>
  </w:footnote>
  <w:footnote w:id="22">
    <w:p w:rsidR="005F60C4" w:rsidRPr="00FE5593" w:rsidRDefault="005F60C4" w:rsidP="00760CFD">
      <w:pPr>
        <w:pStyle w:val="Notedebasdepage"/>
        <w:rPr>
          <w:rFonts w:asciiTheme="majorBidi" w:hAnsiTheme="majorBidi" w:cstheme="majorBidi"/>
        </w:rPr>
      </w:pPr>
      <w:r w:rsidRPr="00FE5593">
        <w:rPr>
          <w:rStyle w:val="Appelnotedebasdep"/>
          <w:rFonts w:asciiTheme="majorBidi" w:hAnsiTheme="majorBidi" w:cstheme="majorBidi"/>
        </w:rPr>
        <w:footnoteRef/>
      </w:r>
      <w:r w:rsidRPr="00FE5593">
        <w:rPr>
          <w:rFonts w:asciiTheme="majorBidi" w:hAnsiTheme="majorBidi" w:cstheme="majorBidi"/>
        </w:rPr>
        <w:t xml:space="preserve"> </w:t>
      </w:r>
      <w:r w:rsidR="00760CFD" w:rsidRPr="00FE5593">
        <w:rPr>
          <w:rFonts w:asciiTheme="majorBidi" w:hAnsiTheme="majorBidi" w:cstheme="majorBidi"/>
        </w:rPr>
        <w:t>Article 34 de la loi n°70-14.</w:t>
      </w:r>
    </w:p>
  </w:footnote>
  <w:footnote w:id="23">
    <w:p w:rsidR="005F60C4" w:rsidRPr="00FE5593" w:rsidRDefault="005F60C4" w:rsidP="0083523E">
      <w:pPr>
        <w:pStyle w:val="Notedebasdepage"/>
        <w:rPr>
          <w:rFonts w:asciiTheme="majorBidi" w:hAnsiTheme="majorBidi" w:cstheme="majorBidi"/>
        </w:rPr>
      </w:pPr>
      <w:r w:rsidRPr="00FE5593">
        <w:rPr>
          <w:rStyle w:val="Appelnotedebasdep"/>
          <w:rFonts w:asciiTheme="majorBidi" w:hAnsiTheme="majorBidi" w:cstheme="majorBidi"/>
        </w:rPr>
        <w:footnoteRef/>
      </w:r>
      <w:r w:rsidRPr="00FE5593">
        <w:rPr>
          <w:rFonts w:asciiTheme="majorBidi" w:hAnsiTheme="majorBidi" w:cstheme="majorBidi"/>
        </w:rPr>
        <w:t xml:space="preserve"> </w:t>
      </w:r>
      <w:r w:rsidR="0083523E" w:rsidRPr="00FE5593">
        <w:rPr>
          <w:rFonts w:asciiTheme="majorBidi" w:hAnsiTheme="majorBidi" w:cstheme="majorBidi"/>
        </w:rPr>
        <w:t>Article 30 de la loi n°70-14.</w:t>
      </w:r>
    </w:p>
  </w:footnote>
  <w:footnote w:id="24">
    <w:p w:rsidR="00406193" w:rsidRPr="00FE5593" w:rsidRDefault="00406193" w:rsidP="00CF394E">
      <w:pPr>
        <w:pStyle w:val="NormalWeb"/>
        <w:shd w:val="clear" w:color="auto" w:fill="FFFFFF"/>
        <w:spacing w:before="0" w:beforeAutospacing="0" w:after="0" w:afterAutospacing="0"/>
        <w:jc w:val="both"/>
        <w:rPr>
          <w:rFonts w:asciiTheme="majorBidi" w:hAnsiTheme="majorBidi" w:cstheme="majorBidi"/>
          <w:color w:val="343434"/>
          <w:sz w:val="20"/>
          <w:szCs w:val="20"/>
        </w:rPr>
      </w:pPr>
      <w:r w:rsidRPr="00FE5593">
        <w:rPr>
          <w:rStyle w:val="Appelnotedebasdep"/>
          <w:rFonts w:asciiTheme="majorBidi" w:hAnsiTheme="majorBidi" w:cstheme="majorBidi"/>
          <w:sz w:val="20"/>
          <w:szCs w:val="20"/>
        </w:rPr>
        <w:footnoteRef/>
      </w:r>
      <w:r w:rsidR="0083523E" w:rsidRPr="00FE5593">
        <w:rPr>
          <w:rFonts w:asciiTheme="majorBidi" w:hAnsiTheme="majorBidi" w:cstheme="majorBidi"/>
          <w:sz w:val="20"/>
          <w:szCs w:val="20"/>
        </w:rPr>
        <w:t xml:space="preserve"> </w:t>
      </w:r>
      <w:r w:rsidRPr="00FE5593">
        <w:rPr>
          <w:rFonts w:asciiTheme="majorBidi" w:hAnsiTheme="majorBidi" w:cstheme="majorBidi"/>
          <w:color w:val="343434"/>
          <w:sz w:val="20"/>
          <w:szCs w:val="20"/>
        </w:rPr>
        <w:t xml:space="preserve">L’article 7 du l’Arrêté n° 2305-18 du 27 août 2018 relative aux organismes de placement collectif en immobilier précité, définit limitativement les biens immeubles prévus au 1) du premier alinéa de l'article 3 de la dite loi comme : </w:t>
      </w:r>
    </w:p>
    <w:p w:rsidR="00406193" w:rsidRPr="00FE5593" w:rsidRDefault="00406193" w:rsidP="00CF394E">
      <w:pPr>
        <w:pStyle w:val="NormalWeb"/>
        <w:shd w:val="clear" w:color="auto" w:fill="FFFFFF"/>
        <w:spacing w:before="0" w:beforeAutospacing="0" w:after="0" w:afterAutospacing="0"/>
        <w:jc w:val="both"/>
        <w:rPr>
          <w:rFonts w:asciiTheme="majorBidi" w:hAnsiTheme="majorBidi" w:cstheme="majorBidi"/>
          <w:color w:val="343434"/>
          <w:sz w:val="20"/>
          <w:szCs w:val="20"/>
        </w:rPr>
      </w:pPr>
      <w:r w:rsidRPr="00FE5593">
        <w:rPr>
          <w:rFonts w:asciiTheme="majorBidi" w:hAnsiTheme="majorBidi" w:cstheme="majorBidi"/>
          <w:color w:val="343434"/>
          <w:sz w:val="20"/>
          <w:szCs w:val="20"/>
        </w:rPr>
        <w:t>- les immeubles loués ou mis en vue de leur location à la date de leur acquisition par l’OPCI.</w:t>
      </w:r>
    </w:p>
    <w:p w:rsidR="00406193" w:rsidRPr="00FE5593" w:rsidRDefault="00406193" w:rsidP="00CF394E">
      <w:pPr>
        <w:pStyle w:val="NormalWeb"/>
        <w:shd w:val="clear" w:color="auto" w:fill="FFFFFF"/>
        <w:spacing w:before="0" w:beforeAutospacing="0" w:after="0" w:afterAutospacing="0"/>
        <w:jc w:val="both"/>
        <w:rPr>
          <w:rFonts w:asciiTheme="majorBidi" w:hAnsiTheme="majorBidi" w:cstheme="majorBidi"/>
          <w:color w:val="343434"/>
          <w:sz w:val="20"/>
          <w:szCs w:val="20"/>
        </w:rPr>
      </w:pPr>
      <w:r w:rsidRPr="00FE5593">
        <w:rPr>
          <w:rFonts w:asciiTheme="majorBidi" w:hAnsiTheme="majorBidi" w:cstheme="majorBidi"/>
          <w:color w:val="343434"/>
          <w:sz w:val="20"/>
          <w:szCs w:val="20"/>
        </w:rPr>
        <w:t>- les immeubles neufs acquis par l'OPCI en vue de leur location.</w:t>
      </w:r>
    </w:p>
    <w:p w:rsidR="00406193" w:rsidRPr="00FE5593" w:rsidRDefault="00406193" w:rsidP="00CF394E">
      <w:pPr>
        <w:pStyle w:val="NormalWeb"/>
        <w:shd w:val="clear" w:color="auto" w:fill="FFFFFF"/>
        <w:spacing w:before="0" w:beforeAutospacing="0" w:after="0" w:afterAutospacing="0"/>
        <w:jc w:val="both"/>
        <w:rPr>
          <w:rFonts w:asciiTheme="majorBidi" w:hAnsiTheme="majorBidi" w:cstheme="majorBidi"/>
          <w:color w:val="343434"/>
          <w:sz w:val="20"/>
          <w:szCs w:val="20"/>
        </w:rPr>
      </w:pPr>
      <w:r w:rsidRPr="00FE5593">
        <w:rPr>
          <w:rFonts w:asciiTheme="majorBidi" w:hAnsiTheme="majorBidi" w:cstheme="majorBidi"/>
          <w:color w:val="343434"/>
          <w:sz w:val="20"/>
          <w:szCs w:val="20"/>
        </w:rPr>
        <w:t>- les immeubles acquis par l'OPCI en état futur d'achèvement en vue de leur location.</w:t>
      </w:r>
    </w:p>
    <w:p w:rsidR="00406193" w:rsidRPr="00FE5593" w:rsidRDefault="00406193" w:rsidP="00CF394E">
      <w:pPr>
        <w:pStyle w:val="NormalWeb"/>
        <w:shd w:val="clear" w:color="auto" w:fill="FFFFFF"/>
        <w:spacing w:before="0" w:beforeAutospacing="0" w:after="0" w:afterAutospacing="0"/>
        <w:jc w:val="both"/>
        <w:rPr>
          <w:rFonts w:asciiTheme="majorBidi" w:hAnsiTheme="majorBidi" w:cstheme="majorBidi"/>
          <w:color w:val="343434"/>
          <w:sz w:val="20"/>
          <w:szCs w:val="20"/>
        </w:rPr>
      </w:pPr>
      <w:r w:rsidRPr="00FE5593">
        <w:rPr>
          <w:rFonts w:asciiTheme="majorBidi" w:hAnsiTheme="majorBidi" w:cstheme="majorBidi"/>
          <w:color w:val="343434"/>
          <w:sz w:val="20"/>
          <w:szCs w:val="20"/>
        </w:rPr>
        <w:t>- les immeubles qu'il fait construire, rénover ou réhabiliter en vue de la location.</w:t>
      </w:r>
    </w:p>
    <w:p w:rsidR="00406193" w:rsidRPr="00FE5593" w:rsidRDefault="00406193" w:rsidP="00CF394E">
      <w:pPr>
        <w:pStyle w:val="Notedebasdepage"/>
        <w:jc w:val="both"/>
        <w:rPr>
          <w:rFonts w:asciiTheme="majorBidi" w:hAnsiTheme="majorBidi" w:cstheme="majorBidi"/>
        </w:rPr>
      </w:pPr>
      <w:r w:rsidRPr="00FE5593">
        <w:rPr>
          <w:rFonts w:asciiTheme="majorBidi" w:hAnsiTheme="majorBidi" w:cstheme="majorBidi"/>
          <w:b/>
          <w:bCs/>
          <w:color w:val="343434"/>
        </w:rPr>
        <w:t xml:space="preserve">- </w:t>
      </w:r>
      <w:r w:rsidRPr="00FE5593">
        <w:rPr>
          <w:rFonts w:asciiTheme="majorBidi" w:hAnsiTheme="majorBidi" w:cstheme="majorBidi"/>
          <w:color w:val="343434"/>
        </w:rPr>
        <w:t>les terrains non bâtis situés dans une zone destinée à la construction en vue de la location, et disposant d'un programme de construction</w:t>
      </w:r>
    </w:p>
  </w:footnote>
  <w:footnote w:id="25">
    <w:p w:rsidR="00406193" w:rsidRPr="00FE5593" w:rsidRDefault="00406193" w:rsidP="00CF394E">
      <w:pPr>
        <w:pStyle w:val="Notedebasdepage"/>
        <w:jc w:val="both"/>
        <w:rPr>
          <w:rFonts w:asciiTheme="majorBidi" w:hAnsiTheme="majorBidi" w:cstheme="majorBidi"/>
          <w:color w:val="343434"/>
        </w:rPr>
      </w:pPr>
      <w:r w:rsidRPr="00FE5593">
        <w:rPr>
          <w:rStyle w:val="Appelnotedebasdep"/>
          <w:rFonts w:asciiTheme="majorBidi" w:hAnsiTheme="majorBidi" w:cstheme="majorBidi"/>
        </w:rPr>
        <w:footnoteRef/>
      </w:r>
      <w:r w:rsidR="0083523E" w:rsidRPr="00FE5593">
        <w:rPr>
          <w:rFonts w:asciiTheme="majorBidi" w:hAnsiTheme="majorBidi" w:cstheme="majorBidi"/>
        </w:rPr>
        <w:t xml:space="preserve"> </w:t>
      </w:r>
      <w:r w:rsidRPr="00FE5593">
        <w:rPr>
          <w:rFonts w:asciiTheme="majorBidi" w:hAnsiTheme="majorBidi" w:cstheme="majorBidi"/>
          <w:color w:val="343434"/>
        </w:rPr>
        <w:t>Selon l’article 5 du l’Arrêté n°2305-18 du 27 août 2018 précité La liste des droits réels portant sur des biens immeubles immatriculés acquis ou construits en vue de la location et des immeubles en cours de construction destinés à la location est fixée comme suit :  la propriété ; les servitudes et les services fonciers ; l'usufruit ; la rente viagère ; le droit d'usage ; le droit de superficie ; l'emphytéose.</w:t>
      </w:r>
    </w:p>
  </w:footnote>
  <w:footnote w:id="26">
    <w:p w:rsidR="00406193" w:rsidRPr="00FE5593" w:rsidRDefault="00406193">
      <w:pPr>
        <w:pStyle w:val="Notedebasdepage"/>
        <w:rPr>
          <w:rFonts w:asciiTheme="majorBidi" w:hAnsiTheme="majorBidi" w:cstheme="majorBidi"/>
        </w:rPr>
      </w:pPr>
      <w:r w:rsidRPr="00FE5593">
        <w:rPr>
          <w:rStyle w:val="Appelnotedebasdep"/>
          <w:rFonts w:asciiTheme="majorBidi" w:hAnsiTheme="majorBidi" w:cstheme="majorBidi"/>
        </w:rPr>
        <w:footnoteRef/>
      </w:r>
      <w:r w:rsidRPr="00FE5593">
        <w:rPr>
          <w:rFonts w:asciiTheme="majorBidi" w:hAnsiTheme="majorBidi" w:cstheme="majorBidi"/>
        </w:rPr>
        <w:t>V</w:t>
      </w:r>
      <w:r w:rsidR="0083523E" w:rsidRPr="00FE5593">
        <w:rPr>
          <w:rFonts w:asciiTheme="majorBidi" w:hAnsiTheme="majorBidi" w:cstheme="majorBidi"/>
        </w:rPr>
        <w:t xml:space="preserve">° </w:t>
      </w:r>
      <w:r w:rsidRPr="00FE5593">
        <w:rPr>
          <w:rFonts w:asciiTheme="majorBidi" w:hAnsiTheme="majorBidi" w:cstheme="majorBidi"/>
        </w:rPr>
        <w:t xml:space="preserve">3) de </w:t>
      </w:r>
      <w:r w:rsidRPr="00FE5593">
        <w:rPr>
          <w:rFonts w:asciiTheme="majorBidi" w:hAnsiTheme="majorBidi" w:cstheme="majorBidi"/>
          <w:color w:val="343434"/>
        </w:rPr>
        <w:t>l’article 7 du l’Arrêté n° 2305-18 pris en application des articles 3, 27, 36, 54, 69, 71,75 et 90 de la loi n° 70-14 relative aux organismes de placement collectif en immobilier.</w:t>
      </w:r>
    </w:p>
  </w:footnote>
  <w:footnote w:id="27">
    <w:p w:rsidR="00406193" w:rsidRPr="00FE5593" w:rsidRDefault="00406193">
      <w:pPr>
        <w:pStyle w:val="Notedebasdepage"/>
        <w:rPr>
          <w:rFonts w:asciiTheme="majorBidi" w:hAnsiTheme="majorBidi" w:cstheme="majorBidi"/>
        </w:rPr>
      </w:pPr>
      <w:r w:rsidRPr="00FE5593">
        <w:rPr>
          <w:rStyle w:val="Appelnotedebasdep"/>
          <w:rFonts w:asciiTheme="majorBidi" w:hAnsiTheme="majorBidi" w:cstheme="majorBidi"/>
        </w:rPr>
        <w:footnoteRef/>
      </w:r>
      <w:r w:rsidRPr="00FE5593">
        <w:rPr>
          <w:rFonts w:asciiTheme="majorBidi" w:hAnsiTheme="majorBidi" w:cstheme="majorBidi"/>
        </w:rPr>
        <w:t>Article 27 de loi n° 70-14.</w:t>
      </w:r>
    </w:p>
  </w:footnote>
  <w:footnote w:id="28">
    <w:p w:rsidR="00406193" w:rsidRPr="00FE5593" w:rsidRDefault="00406193">
      <w:pPr>
        <w:pStyle w:val="Notedebasdepage"/>
        <w:rPr>
          <w:rFonts w:asciiTheme="majorBidi" w:hAnsiTheme="majorBidi" w:cstheme="majorBidi"/>
        </w:rPr>
      </w:pPr>
      <w:r w:rsidRPr="00FE5593">
        <w:rPr>
          <w:rStyle w:val="Appelnotedebasdep"/>
          <w:rFonts w:asciiTheme="majorBidi" w:hAnsiTheme="majorBidi" w:cstheme="majorBidi"/>
        </w:rPr>
        <w:footnoteRef/>
      </w:r>
      <w:r w:rsidR="0083523E" w:rsidRPr="00FE5593">
        <w:rPr>
          <w:rFonts w:asciiTheme="majorBidi" w:hAnsiTheme="majorBidi" w:cstheme="majorBidi"/>
        </w:rPr>
        <w:t xml:space="preserve"> </w:t>
      </w:r>
      <w:r w:rsidRPr="00FE5593">
        <w:rPr>
          <w:rFonts w:asciiTheme="majorBidi" w:hAnsiTheme="majorBidi" w:cstheme="majorBidi"/>
        </w:rPr>
        <w:t>V.1) du l’article 7 du  l’Arrêté n° 2305-18 pris en application des articles 3, 27, 36, 54, 69, 71,75 et 90 de la loi</w:t>
      </w:r>
      <w:r w:rsidR="0083523E" w:rsidRPr="00FE5593">
        <w:rPr>
          <w:rFonts w:asciiTheme="majorBidi" w:hAnsiTheme="majorBidi" w:cstheme="majorBidi"/>
        </w:rPr>
        <w:t xml:space="preserve"> n° 70-14</w:t>
      </w:r>
      <w:r w:rsidRPr="00FE5593">
        <w:rPr>
          <w:rFonts w:asciiTheme="majorBidi" w:hAnsiTheme="majorBidi" w:cstheme="majorBidi"/>
        </w:rPr>
        <w:t>.</w:t>
      </w:r>
    </w:p>
  </w:footnote>
  <w:footnote w:id="29">
    <w:p w:rsidR="00406193" w:rsidRPr="00FE5593" w:rsidRDefault="00406193" w:rsidP="0046414E">
      <w:pPr>
        <w:pStyle w:val="Notedebasdepage"/>
        <w:rPr>
          <w:rFonts w:asciiTheme="majorBidi" w:hAnsiTheme="majorBidi" w:cstheme="majorBidi"/>
        </w:rPr>
      </w:pPr>
      <w:r w:rsidRPr="00FE5593">
        <w:rPr>
          <w:rStyle w:val="Appelnotedebasdep"/>
          <w:rFonts w:asciiTheme="majorBidi" w:hAnsiTheme="majorBidi" w:cstheme="majorBidi"/>
        </w:rPr>
        <w:footnoteRef/>
      </w:r>
      <w:r w:rsidR="0083523E" w:rsidRPr="00FE5593">
        <w:rPr>
          <w:rFonts w:asciiTheme="majorBidi" w:hAnsiTheme="majorBidi" w:cstheme="majorBidi"/>
        </w:rPr>
        <w:t xml:space="preserve"> A</w:t>
      </w:r>
      <w:r w:rsidRPr="00FE5593">
        <w:rPr>
          <w:rFonts w:asciiTheme="majorBidi" w:hAnsiTheme="majorBidi" w:cstheme="majorBidi"/>
        </w:rPr>
        <w:t>rticle 27 de loi n° 70-14.</w:t>
      </w:r>
    </w:p>
  </w:footnote>
  <w:footnote w:id="30">
    <w:p w:rsidR="00406193" w:rsidRPr="00FE5593" w:rsidRDefault="00406193" w:rsidP="0046414E">
      <w:pPr>
        <w:pStyle w:val="Notedebasdepage"/>
        <w:rPr>
          <w:rFonts w:asciiTheme="majorBidi" w:hAnsiTheme="majorBidi" w:cstheme="majorBidi"/>
        </w:rPr>
      </w:pPr>
      <w:r w:rsidRPr="00FE5593">
        <w:rPr>
          <w:rStyle w:val="Appelnotedebasdep"/>
          <w:rFonts w:asciiTheme="majorBidi" w:hAnsiTheme="majorBidi" w:cstheme="majorBidi"/>
        </w:rPr>
        <w:footnoteRef/>
      </w:r>
      <w:r w:rsidR="0083523E" w:rsidRPr="00FE5593">
        <w:rPr>
          <w:rFonts w:asciiTheme="majorBidi" w:hAnsiTheme="majorBidi" w:cstheme="majorBidi"/>
        </w:rPr>
        <w:t xml:space="preserve"> A</w:t>
      </w:r>
      <w:r w:rsidRPr="00FE5593">
        <w:rPr>
          <w:rFonts w:asciiTheme="majorBidi" w:hAnsiTheme="majorBidi" w:cstheme="majorBidi"/>
        </w:rPr>
        <w:t>rticle 27 de loi n° 70-14.</w:t>
      </w:r>
    </w:p>
  </w:footnote>
  <w:footnote w:id="31">
    <w:p w:rsidR="00406193" w:rsidRPr="00FE5593" w:rsidRDefault="00406193" w:rsidP="0046414E">
      <w:pPr>
        <w:pStyle w:val="Notedebasdepage"/>
        <w:rPr>
          <w:rFonts w:asciiTheme="majorBidi" w:hAnsiTheme="majorBidi" w:cstheme="majorBidi"/>
        </w:rPr>
      </w:pPr>
      <w:r w:rsidRPr="00FE5593">
        <w:rPr>
          <w:rStyle w:val="Appelnotedebasdep"/>
          <w:rFonts w:asciiTheme="majorBidi" w:hAnsiTheme="majorBidi" w:cstheme="majorBidi"/>
        </w:rPr>
        <w:footnoteRef/>
      </w:r>
      <w:r w:rsidR="0083523E" w:rsidRPr="00FE5593">
        <w:rPr>
          <w:rFonts w:asciiTheme="majorBidi" w:hAnsiTheme="majorBidi" w:cstheme="majorBidi"/>
        </w:rPr>
        <w:t>A</w:t>
      </w:r>
      <w:r w:rsidRPr="00FE5593">
        <w:rPr>
          <w:rFonts w:asciiTheme="majorBidi" w:hAnsiTheme="majorBidi" w:cstheme="majorBidi"/>
        </w:rPr>
        <w:t>rticle 27 de loi n° 70-14.</w:t>
      </w:r>
    </w:p>
  </w:footnote>
  <w:footnote w:id="32">
    <w:p w:rsidR="00B940CB" w:rsidRDefault="00B940CB" w:rsidP="00B940CB">
      <w:pPr>
        <w:pStyle w:val="Notedebasdepage"/>
      </w:pPr>
      <w:r>
        <w:rPr>
          <w:rStyle w:val="Appelnotedebasdep"/>
        </w:rPr>
        <w:footnoteRef/>
      </w:r>
      <w:r>
        <w:t xml:space="preserve"> </w:t>
      </w:r>
      <w:r w:rsidRPr="00FE5593">
        <w:rPr>
          <w:rFonts w:asciiTheme="majorBidi" w:hAnsiTheme="majorBidi" w:cstheme="majorBidi"/>
        </w:rPr>
        <w:t>Article 27 de loi n° 70-14.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AC9"/>
    <w:multiLevelType w:val="hybridMultilevel"/>
    <w:tmpl w:val="127EDA76"/>
    <w:lvl w:ilvl="0" w:tplc="83BC53B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406DDE"/>
    <w:multiLevelType w:val="hybridMultilevel"/>
    <w:tmpl w:val="EFB4623E"/>
    <w:lvl w:ilvl="0" w:tplc="7A102C5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CB52B9"/>
    <w:multiLevelType w:val="hybridMultilevel"/>
    <w:tmpl w:val="624A2ED8"/>
    <w:lvl w:ilvl="0" w:tplc="1AF81C9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7F5806"/>
    <w:multiLevelType w:val="hybridMultilevel"/>
    <w:tmpl w:val="DEC269AE"/>
    <w:lvl w:ilvl="0" w:tplc="4052F05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85C376C"/>
    <w:multiLevelType w:val="hybridMultilevel"/>
    <w:tmpl w:val="A9666388"/>
    <w:lvl w:ilvl="0" w:tplc="6872716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CA5697"/>
    <w:multiLevelType w:val="hybridMultilevel"/>
    <w:tmpl w:val="D3CE1AD4"/>
    <w:lvl w:ilvl="0" w:tplc="040C0009">
      <w:start w:val="1"/>
      <w:numFmt w:val="bullet"/>
      <w:lvlText w:val=""/>
      <w:lvlJc w:val="left"/>
      <w:pPr>
        <w:ind w:left="720" w:hanging="360"/>
      </w:pPr>
      <w:rPr>
        <w:rFonts w:ascii="Wingdings" w:hAnsi="Wingdings" w:hint="default"/>
      </w:rPr>
    </w:lvl>
    <w:lvl w:ilvl="1" w:tplc="040C0009">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291D4C"/>
    <w:multiLevelType w:val="hybridMultilevel"/>
    <w:tmpl w:val="56E87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6815FB"/>
    <w:multiLevelType w:val="hybridMultilevel"/>
    <w:tmpl w:val="8D06BAA2"/>
    <w:lvl w:ilvl="0" w:tplc="8C40D79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191BD4"/>
    <w:multiLevelType w:val="hybridMultilevel"/>
    <w:tmpl w:val="18BA1194"/>
    <w:lvl w:ilvl="0" w:tplc="9EEC31B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8D06128"/>
    <w:multiLevelType w:val="hybridMultilevel"/>
    <w:tmpl w:val="FC1670E0"/>
    <w:lvl w:ilvl="0" w:tplc="040C0001">
      <w:start w:val="1"/>
      <w:numFmt w:val="bullet"/>
      <w:lvlText w:val=""/>
      <w:lvlJc w:val="left"/>
      <w:pPr>
        <w:ind w:left="870" w:hanging="360"/>
      </w:pPr>
      <w:rPr>
        <w:rFonts w:ascii="Symbol" w:hAnsi="Symbol" w:hint="default"/>
      </w:rPr>
    </w:lvl>
    <w:lvl w:ilvl="1" w:tplc="040C0003" w:tentative="1">
      <w:start w:val="1"/>
      <w:numFmt w:val="bullet"/>
      <w:lvlText w:val="o"/>
      <w:lvlJc w:val="left"/>
      <w:pPr>
        <w:ind w:left="1590" w:hanging="360"/>
      </w:pPr>
      <w:rPr>
        <w:rFonts w:ascii="Courier New" w:hAnsi="Courier New" w:cs="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10">
    <w:nsid w:val="29FC544E"/>
    <w:multiLevelType w:val="hybridMultilevel"/>
    <w:tmpl w:val="9E940E5A"/>
    <w:lvl w:ilvl="0" w:tplc="9AFA11D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D012B70"/>
    <w:multiLevelType w:val="hybridMultilevel"/>
    <w:tmpl w:val="6B8081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D0D0E71"/>
    <w:multiLevelType w:val="hybridMultilevel"/>
    <w:tmpl w:val="8C0ABBE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EA53351"/>
    <w:multiLevelType w:val="hybridMultilevel"/>
    <w:tmpl w:val="E0DE55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1A0782E"/>
    <w:multiLevelType w:val="hybridMultilevel"/>
    <w:tmpl w:val="B778F1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5B17DF6"/>
    <w:multiLevelType w:val="hybridMultilevel"/>
    <w:tmpl w:val="990E4038"/>
    <w:lvl w:ilvl="0" w:tplc="C60A17BE">
      <w:start w:val="1"/>
      <w:numFmt w:val="bullet"/>
      <w:lvlText w:val="-"/>
      <w:lvlJc w:val="left"/>
      <w:pPr>
        <w:ind w:left="720" w:hanging="360"/>
      </w:pPr>
      <w:rPr>
        <w:rFonts w:ascii="Arial" w:eastAsia="Times New Roman" w:hAnsi="Arial" w:cs="Arial" w:hint="default"/>
      </w:rPr>
    </w:lvl>
    <w:lvl w:ilvl="1" w:tplc="25C6883A">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9152A8F"/>
    <w:multiLevelType w:val="hybridMultilevel"/>
    <w:tmpl w:val="4D82DE6E"/>
    <w:lvl w:ilvl="0" w:tplc="3EF487D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1C025E0"/>
    <w:multiLevelType w:val="hybridMultilevel"/>
    <w:tmpl w:val="8DF80C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3D632E4"/>
    <w:multiLevelType w:val="hybridMultilevel"/>
    <w:tmpl w:val="1B5627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5D657CB"/>
    <w:multiLevelType w:val="hybridMultilevel"/>
    <w:tmpl w:val="3CC00C28"/>
    <w:lvl w:ilvl="0" w:tplc="602E5F4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5E07808"/>
    <w:multiLevelType w:val="hybridMultilevel"/>
    <w:tmpl w:val="D67AC922"/>
    <w:lvl w:ilvl="0" w:tplc="6270F45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5FF1A8B"/>
    <w:multiLevelType w:val="hybridMultilevel"/>
    <w:tmpl w:val="0A188BA8"/>
    <w:lvl w:ilvl="0" w:tplc="B58E7982">
      <w:start w:val="1"/>
      <w:numFmt w:val="decimal"/>
      <w:lvlText w:val="%1-"/>
      <w:lvlJc w:val="left"/>
      <w:pPr>
        <w:ind w:left="720" w:hanging="360"/>
      </w:pPr>
      <w:rPr>
        <w:rFonts w:ascii="Times-Italic" w:hAnsi="Times-Italic" w:cs="Times New Roman" w:hint="default"/>
        <w:b w:val="0"/>
        <w:i/>
        <w:color w:val="00000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7F67DA5"/>
    <w:multiLevelType w:val="hybridMultilevel"/>
    <w:tmpl w:val="13E6C5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98659E6"/>
    <w:multiLevelType w:val="hybridMultilevel"/>
    <w:tmpl w:val="1A8840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DDB1EA1"/>
    <w:multiLevelType w:val="hybridMultilevel"/>
    <w:tmpl w:val="772AF06A"/>
    <w:lvl w:ilvl="0" w:tplc="D86C5E7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FD72CCC"/>
    <w:multiLevelType w:val="hybridMultilevel"/>
    <w:tmpl w:val="5B42893E"/>
    <w:lvl w:ilvl="0" w:tplc="06F8C9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1F02BB4"/>
    <w:multiLevelType w:val="hybridMultilevel"/>
    <w:tmpl w:val="829C09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2E018C6"/>
    <w:multiLevelType w:val="hybridMultilevel"/>
    <w:tmpl w:val="317E03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72D1F38"/>
    <w:multiLevelType w:val="hybridMultilevel"/>
    <w:tmpl w:val="2FFC2E1E"/>
    <w:lvl w:ilvl="0" w:tplc="19E488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90E476D"/>
    <w:multiLevelType w:val="hybridMultilevel"/>
    <w:tmpl w:val="0C1E2766"/>
    <w:lvl w:ilvl="0" w:tplc="57C0DAF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9571826"/>
    <w:multiLevelType w:val="hybridMultilevel"/>
    <w:tmpl w:val="4DC0336A"/>
    <w:lvl w:ilvl="0" w:tplc="E138E3A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EC746A2"/>
    <w:multiLevelType w:val="hybridMultilevel"/>
    <w:tmpl w:val="0812FC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F811B1C"/>
    <w:multiLevelType w:val="hybridMultilevel"/>
    <w:tmpl w:val="D9AAE1B6"/>
    <w:lvl w:ilvl="0" w:tplc="040C0009">
      <w:start w:val="1"/>
      <w:numFmt w:val="bullet"/>
      <w:lvlText w:val=""/>
      <w:lvlJc w:val="left"/>
      <w:pPr>
        <w:ind w:left="720" w:hanging="360"/>
      </w:pPr>
      <w:rPr>
        <w:rFonts w:ascii="Wingdings" w:hAnsi="Wingdings" w:hint="default"/>
      </w:rPr>
    </w:lvl>
    <w:lvl w:ilvl="1" w:tplc="040C0009">
      <w:start w:val="1"/>
      <w:numFmt w:val="bullet"/>
      <w:lvlText w:val=""/>
      <w:lvlJc w:val="left"/>
      <w:pPr>
        <w:ind w:left="3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FEC3250"/>
    <w:multiLevelType w:val="hybridMultilevel"/>
    <w:tmpl w:val="B404896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1DC7620"/>
    <w:multiLevelType w:val="hybridMultilevel"/>
    <w:tmpl w:val="DEBA2CA4"/>
    <w:lvl w:ilvl="0" w:tplc="3C062E7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89438A5"/>
    <w:multiLevelType w:val="hybridMultilevel"/>
    <w:tmpl w:val="9E48A5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B1309C5"/>
    <w:multiLevelType w:val="hybridMultilevel"/>
    <w:tmpl w:val="5574B0B6"/>
    <w:lvl w:ilvl="0" w:tplc="DFC6672E">
      <w:start w:val="1"/>
      <w:numFmt w:val="upp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BF3172A"/>
    <w:multiLevelType w:val="hybridMultilevel"/>
    <w:tmpl w:val="9B3A6F18"/>
    <w:lvl w:ilvl="0" w:tplc="2EF6030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2E21169"/>
    <w:multiLevelType w:val="hybridMultilevel"/>
    <w:tmpl w:val="8B86197C"/>
    <w:lvl w:ilvl="0" w:tplc="C94CDBB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44A031A"/>
    <w:multiLevelType w:val="hybridMultilevel"/>
    <w:tmpl w:val="60482DAE"/>
    <w:lvl w:ilvl="0" w:tplc="8BC235F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29"/>
  </w:num>
  <w:num w:numId="3">
    <w:abstractNumId w:val="9"/>
  </w:num>
  <w:num w:numId="4">
    <w:abstractNumId w:val="6"/>
  </w:num>
  <w:num w:numId="5">
    <w:abstractNumId w:val="37"/>
  </w:num>
  <w:num w:numId="6">
    <w:abstractNumId w:val="15"/>
  </w:num>
  <w:num w:numId="7">
    <w:abstractNumId w:val="19"/>
  </w:num>
  <w:num w:numId="8">
    <w:abstractNumId w:val="24"/>
  </w:num>
  <w:num w:numId="9">
    <w:abstractNumId w:val="30"/>
  </w:num>
  <w:num w:numId="10">
    <w:abstractNumId w:val="3"/>
  </w:num>
  <w:num w:numId="11">
    <w:abstractNumId w:val="21"/>
  </w:num>
  <w:num w:numId="12">
    <w:abstractNumId w:val="36"/>
  </w:num>
  <w:num w:numId="13">
    <w:abstractNumId w:val="28"/>
  </w:num>
  <w:num w:numId="14">
    <w:abstractNumId w:val="25"/>
  </w:num>
  <w:num w:numId="15">
    <w:abstractNumId w:val="31"/>
  </w:num>
  <w:num w:numId="16">
    <w:abstractNumId w:val="8"/>
  </w:num>
  <w:num w:numId="17">
    <w:abstractNumId w:val="17"/>
  </w:num>
  <w:num w:numId="18">
    <w:abstractNumId w:val="38"/>
  </w:num>
  <w:num w:numId="19">
    <w:abstractNumId w:val="18"/>
  </w:num>
  <w:num w:numId="20">
    <w:abstractNumId w:val="4"/>
  </w:num>
  <w:num w:numId="21">
    <w:abstractNumId w:val="13"/>
  </w:num>
  <w:num w:numId="22">
    <w:abstractNumId w:val="10"/>
  </w:num>
  <w:num w:numId="23">
    <w:abstractNumId w:val="14"/>
  </w:num>
  <w:num w:numId="24">
    <w:abstractNumId w:val="20"/>
  </w:num>
  <w:num w:numId="25">
    <w:abstractNumId w:val="26"/>
  </w:num>
  <w:num w:numId="26">
    <w:abstractNumId w:val="1"/>
  </w:num>
  <w:num w:numId="27">
    <w:abstractNumId w:val="35"/>
  </w:num>
  <w:num w:numId="28">
    <w:abstractNumId w:val="22"/>
  </w:num>
  <w:num w:numId="29">
    <w:abstractNumId w:val="0"/>
  </w:num>
  <w:num w:numId="30">
    <w:abstractNumId w:val="23"/>
  </w:num>
  <w:num w:numId="31">
    <w:abstractNumId w:val="2"/>
  </w:num>
  <w:num w:numId="32">
    <w:abstractNumId w:val="27"/>
  </w:num>
  <w:num w:numId="33">
    <w:abstractNumId w:val="7"/>
  </w:num>
  <w:num w:numId="34">
    <w:abstractNumId w:val="11"/>
  </w:num>
  <w:num w:numId="35">
    <w:abstractNumId w:val="16"/>
  </w:num>
  <w:num w:numId="36">
    <w:abstractNumId w:val="12"/>
  </w:num>
  <w:num w:numId="37">
    <w:abstractNumId w:val="33"/>
  </w:num>
  <w:num w:numId="38">
    <w:abstractNumId w:val="39"/>
  </w:num>
  <w:num w:numId="39">
    <w:abstractNumId w:val="5"/>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numRestart w:val="eachPage"/>
    <w:footnote w:id="0"/>
    <w:footnote w:id="1"/>
  </w:footnotePr>
  <w:endnotePr>
    <w:endnote w:id="0"/>
    <w:endnote w:id="1"/>
  </w:endnotePr>
  <w:compat/>
  <w:rsids>
    <w:rsidRoot w:val="00146CF1"/>
    <w:rsid w:val="0000520D"/>
    <w:rsid w:val="00007890"/>
    <w:rsid w:val="000133B9"/>
    <w:rsid w:val="0001398C"/>
    <w:rsid w:val="00014B8B"/>
    <w:rsid w:val="00025AC8"/>
    <w:rsid w:val="000261A5"/>
    <w:rsid w:val="00033C5B"/>
    <w:rsid w:val="00040ECC"/>
    <w:rsid w:val="00046656"/>
    <w:rsid w:val="000558ED"/>
    <w:rsid w:val="000566C0"/>
    <w:rsid w:val="00056A30"/>
    <w:rsid w:val="00073D3C"/>
    <w:rsid w:val="00080AA6"/>
    <w:rsid w:val="000A2677"/>
    <w:rsid w:val="000B4212"/>
    <w:rsid w:val="000C29E5"/>
    <w:rsid w:val="000D27C5"/>
    <w:rsid w:val="000E541B"/>
    <w:rsid w:val="00105EFD"/>
    <w:rsid w:val="00122024"/>
    <w:rsid w:val="00141255"/>
    <w:rsid w:val="00146CF1"/>
    <w:rsid w:val="001534D1"/>
    <w:rsid w:val="00153BB7"/>
    <w:rsid w:val="00180513"/>
    <w:rsid w:val="00191C97"/>
    <w:rsid w:val="001A0BCE"/>
    <w:rsid w:val="001C47E1"/>
    <w:rsid w:val="001C55A4"/>
    <w:rsid w:val="001C7172"/>
    <w:rsid w:val="00230011"/>
    <w:rsid w:val="00234301"/>
    <w:rsid w:val="002349ED"/>
    <w:rsid w:val="00235B10"/>
    <w:rsid w:val="00245AA3"/>
    <w:rsid w:val="00252FB6"/>
    <w:rsid w:val="00261275"/>
    <w:rsid w:val="00263E51"/>
    <w:rsid w:val="00275F67"/>
    <w:rsid w:val="00281211"/>
    <w:rsid w:val="00292EDC"/>
    <w:rsid w:val="002A482F"/>
    <w:rsid w:val="002C1C4F"/>
    <w:rsid w:val="002E480E"/>
    <w:rsid w:val="002F0B37"/>
    <w:rsid w:val="002F169C"/>
    <w:rsid w:val="002F5E8E"/>
    <w:rsid w:val="002F73C6"/>
    <w:rsid w:val="0030195E"/>
    <w:rsid w:val="00326F84"/>
    <w:rsid w:val="0033075C"/>
    <w:rsid w:val="00333EDD"/>
    <w:rsid w:val="00333F34"/>
    <w:rsid w:val="003420B1"/>
    <w:rsid w:val="00345BBA"/>
    <w:rsid w:val="00347E47"/>
    <w:rsid w:val="003518F1"/>
    <w:rsid w:val="00351B96"/>
    <w:rsid w:val="003909F0"/>
    <w:rsid w:val="003912AC"/>
    <w:rsid w:val="003A773A"/>
    <w:rsid w:val="003B3FDB"/>
    <w:rsid w:val="003B7657"/>
    <w:rsid w:val="003C217A"/>
    <w:rsid w:val="003C3AD9"/>
    <w:rsid w:val="003C3E47"/>
    <w:rsid w:val="003D2903"/>
    <w:rsid w:val="003D54E7"/>
    <w:rsid w:val="00406193"/>
    <w:rsid w:val="00411669"/>
    <w:rsid w:val="00414C8E"/>
    <w:rsid w:val="004211C7"/>
    <w:rsid w:val="0043209C"/>
    <w:rsid w:val="0043743C"/>
    <w:rsid w:val="004448DF"/>
    <w:rsid w:val="00464103"/>
    <w:rsid w:val="0046414E"/>
    <w:rsid w:val="0046443E"/>
    <w:rsid w:val="00496067"/>
    <w:rsid w:val="004C0BBC"/>
    <w:rsid w:val="004C11ED"/>
    <w:rsid w:val="004C4E39"/>
    <w:rsid w:val="004C6A7E"/>
    <w:rsid w:val="004D1E7E"/>
    <w:rsid w:val="004E1E11"/>
    <w:rsid w:val="004E500D"/>
    <w:rsid w:val="00500293"/>
    <w:rsid w:val="00503AD3"/>
    <w:rsid w:val="00516A65"/>
    <w:rsid w:val="005331F2"/>
    <w:rsid w:val="00545B9E"/>
    <w:rsid w:val="00554D2B"/>
    <w:rsid w:val="0055729E"/>
    <w:rsid w:val="00563619"/>
    <w:rsid w:val="00570C08"/>
    <w:rsid w:val="005750D1"/>
    <w:rsid w:val="005A01B6"/>
    <w:rsid w:val="005A1D77"/>
    <w:rsid w:val="005B03AF"/>
    <w:rsid w:val="005B42D9"/>
    <w:rsid w:val="005B5251"/>
    <w:rsid w:val="005C15C8"/>
    <w:rsid w:val="005E2CDA"/>
    <w:rsid w:val="005E45EE"/>
    <w:rsid w:val="005F416F"/>
    <w:rsid w:val="005F60C4"/>
    <w:rsid w:val="00610118"/>
    <w:rsid w:val="006314B5"/>
    <w:rsid w:val="00647AC3"/>
    <w:rsid w:val="00650900"/>
    <w:rsid w:val="00654EF2"/>
    <w:rsid w:val="00693506"/>
    <w:rsid w:val="006A0996"/>
    <w:rsid w:val="006C20D0"/>
    <w:rsid w:val="006E06A7"/>
    <w:rsid w:val="00702E10"/>
    <w:rsid w:val="0074279A"/>
    <w:rsid w:val="007429B5"/>
    <w:rsid w:val="00751C49"/>
    <w:rsid w:val="00760CFD"/>
    <w:rsid w:val="00760D84"/>
    <w:rsid w:val="007B2BAC"/>
    <w:rsid w:val="007B78E3"/>
    <w:rsid w:val="007D6B2A"/>
    <w:rsid w:val="007E1BB4"/>
    <w:rsid w:val="007E57C4"/>
    <w:rsid w:val="007F509F"/>
    <w:rsid w:val="007F7BF5"/>
    <w:rsid w:val="00800B9F"/>
    <w:rsid w:val="00817C5B"/>
    <w:rsid w:val="00822057"/>
    <w:rsid w:val="008260ED"/>
    <w:rsid w:val="0083523E"/>
    <w:rsid w:val="00835AC2"/>
    <w:rsid w:val="008463F2"/>
    <w:rsid w:val="008467CB"/>
    <w:rsid w:val="00861A31"/>
    <w:rsid w:val="0087561C"/>
    <w:rsid w:val="00880A21"/>
    <w:rsid w:val="00882E58"/>
    <w:rsid w:val="008A7AB2"/>
    <w:rsid w:val="008D10B5"/>
    <w:rsid w:val="008D7352"/>
    <w:rsid w:val="008E3F96"/>
    <w:rsid w:val="008F68FB"/>
    <w:rsid w:val="009027E2"/>
    <w:rsid w:val="009059F3"/>
    <w:rsid w:val="009147E4"/>
    <w:rsid w:val="00936EA3"/>
    <w:rsid w:val="00997331"/>
    <w:rsid w:val="009A3564"/>
    <w:rsid w:val="009B2E25"/>
    <w:rsid w:val="009C4E29"/>
    <w:rsid w:val="009D3EF4"/>
    <w:rsid w:val="009F3179"/>
    <w:rsid w:val="00A0028B"/>
    <w:rsid w:val="00A01C9F"/>
    <w:rsid w:val="00A17BD9"/>
    <w:rsid w:val="00A255B0"/>
    <w:rsid w:val="00A25FC7"/>
    <w:rsid w:val="00A27AD4"/>
    <w:rsid w:val="00A44CB8"/>
    <w:rsid w:val="00A74DC0"/>
    <w:rsid w:val="00A82673"/>
    <w:rsid w:val="00A96A1F"/>
    <w:rsid w:val="00AB6DE8"/>
    <w:rsid w:val="00AC31D4"/>
    <w:rsid w:val="00AC513B"/>
    <w:rsid w:val="00AD3BB0"/>
    <w:rsid w:val="00AF13D7"/>
    <w:rsid w:val="00AF6C38"/>
    <w:rsid w:val="00B0165F"/>
    <w:rsid w:val="00B24953"/>
    <w:rsid w:val="00B2719B"/>
    <w:rsid w:val="00B602F4"/>
    <w:rsid w:val="00B81EFC"/>
    <w:rsid w:val="00B940CB"/>
    <w:rsid w:val="00BC41F4"/>
    <w:rsid w:val="00BC438D"/>
    <w:rsid w:val="00BD0B09"/>
    <w:rsid w:val="00BD69B4"/>
    <w:rsid w:val="00BE0E83"/>
    <w:rsid w:val="00C15976"/>
    <w:rsid w:val="00C27797"/>
    <w:rsid w:val="00C963FC"/>
    <w:rsid w:val="00CA7814"/>
    <w:rsid w:val="00CB0CB7"/>
    <w:rsid w:val="00CE0DE2"/>
    <w:rsid w:val="00CF394E"/>
    <w:rsid w:val="00D0791A"/>
    <w:rsid w:val="00D265E2"/>
    <w:rsid w:val="00D26924"/>
    <w:rsid w:val="00D27132"/>
    <w:rsid w:val="00D273E9"/>
    <w:rsid w:val="00D367BC"/>
    <w:rsid w:val="00D37713"/>
    <w:rsid w:val="00D37AF8"/>
    <w:rsid w:val="00D447EC"/>
    <w:rsid w:val="00D55838"/>
    <w:rsid w:val="00D73CB0"/>
    <w:rsid w:val="00DA447D"/>
    <w:rsid w:val="00DB0472"/>
    <w:rsid w:val="00DE2513"/>
    <w:rsid w:val="00DE7D4C"/>
    <w:rsid w:val="00DF12B4"/>
    <w:rsid w:val="00DF31A9"/>
    <w:rsid w:val="00E16539"/>
    <w:rsid w:val="00E166EB"/>
    <w:rsid w:val="00E17E79"/>
    <w:rsid w:val="00E243CB"/>
    <w:rsid w:val="00E268D9"/>
    <w:rsid w:val="00E33ECB"/>
    <w:rsid w:val="00E34747"/>
    <w:rsid w:val="00E56642"/>
    <w:rsid w:val="00E56D70"/>
    <w:rsid w:val="00E57628"/>
    <w:rsid w:val="00E60B91"/>
    <w:rsid w:val="00E739B9"/>
    <w:rsid w:val="00E83CFE"/>
    <w:rsid w:val="00E84BB4"/>
    <w:rsid w:val="00E90C2E"/>
    <w:rsid w:val="00EA14AA"/>
    <w:rsid w:val="00EB03A0"/>
    <w:rsid w:val="00EE085B"/>
    <w:rsid w:val="00F240C2"/>
    <w:rsid w:val="00F30DD2"/>
    <w:rsid w:val="00F37423"/>
    <w:rsid w:val="00F52D53"/>
    <w:rsid w:val="00F6213D"/>
    <w:rsid w:val="00F71B82"/>
    <w:rsid w:val="00F831AD"/>
    <w:rsid w:val="00F831C4"/>
    <w:rsid w:val="00F84890"/>
    <w:rsid w:val="00FA0CBD"/>
    <w:rsid w:val="00FB4327"/>
    <w:rsid w:val="00FE19B2"/>
    <w:rsid w:val="00FE5593"/>
    <w:rsid w:val="00FF199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45BBA"/>
    <w:rPr>
      <w:sz w:val="24"/>
      <w:szCs w:val="24"/>
    </w:rPr>
  </w:style>
  <w:style w:type="paragraph" w:styleId="Titre1">
    <w:name w:val="heading 1"/>
    <w:basedOn w:val="Normal"/>
    <w:next w:val="Normal"/>
    <w:link w:val="Titre1Car"/>
    <w:qFormat/>
    <w:rsid w:val="00345BBA"/>
    <w:pPr>
      <w:keepNext/>
      <w:spacing w:before="240" w:after="60"/>
      <w:outlineLvl w:val="0"/>
    </w:pPr>
    <w:rPr>
      <w:b/>
      <w:bCs/>
      <w:kern w:val="36"/>
      <w:sz w:val="44"/>
      <w:szCs w:val="48"/>
    </w:rPr>
  </w:style>
  <w:style w:type="paragraph" w:styleId="Titre2">
    <w:name w:val="heading 2"/>
    <w:basedOn w:val="Normal"/>
    <w:next w:val="Normal"/>
    <w:link w:val="Titre2Car"/>
    <w:qFormat/>
    <w:rsid w:val="00345BBA"/>
    <w:pPr>
      <w:keepNext/>
      <w:spacing w:before="240" w:after="60"/>
      <w:outlineLvl w:val="1"/>
    </w:pPr>
    <w:rPr>
      <w:b/>
      <w:bCs/>
      <w:iCs/>
      <w:sz w:val="40"/>
      <w:szCs w:val="36"/>
    </w:rPr>
  </w:style>
  <w:style w:type="paragraph" w:styleId="Titre3">
    <w:name w:val="heading 3"/>
    <w:basedOn w:val="Normal"/>
    <w:next w:val="Normal"/>
    <w:link w:val="Titre3Car"/>
    <w:qFormat/>
    <w:rsid w:val="00345BBA"/>
    <w:pPr>
      <w:keepNext/>
      <w:spacing w:before="240" w:after="60"/>
      <w:outlineLvl w:val="2"/>
    </w:pPr>
    <w:rPr>
      <w:b/>
      <w:bCs/>
      <w:sz w:val="28"/>
      <w:szCs w:val="28"/>
    </w:rPr>
  </w:style>
  <w:style w:type="paragraph" w:styleId="Titre4">
    <w:name w:val="heading 4"/>
    <w:basedOn w:val="Normal"/>
    <w:next w:val="Normal"/>
    <w:link w:val="Titre4Car"/>
    <w:qFormat/>
    <w:rsid w:val="00345BBA"/>
    <w:pPr>
      <w:keepNext/>
      <w:spacing w:before="240" w:after="60"/>
      <w:outlineLvl w:val="3"/>
    </w:pPr>
    <w:rPr>
      <w:b/>
      <w:bCs/>
    </w:rPr>
  </w:style>
  <w:style w:type="paragraph" w:styleId="Titre5">
    <w:name w:val="heading 5"/>
    <w:basedOn w:val="Normal"/>
    <w:next w:val="Normal"/>
    <w:link w:val="Titre5Car"/>
    <w:qFormat/>
    <w:rsid w:val="00345BBA"/>
    <w:pPr>
      <w:spacing w:before="240" w:after="60"/>
      <w:outlineLvl w:val="4"/>
    </w:pPr>
    <w:rPr>
      <w:b/>
      <w:bCs/>
      <w:iCs/>
      <w:sz w:val="20"/>
      <w:szCs w:val="20"/>
    </w:rPr>
  </w:style>
  <w:style w:type="paragraph" w:styleId="Titre6">
    <w:name w:val="heading 6"/>
    <w:basedOn w:val="Normal"/>
    <w:next w:val="Normal"/>
    <w:link w:val="Titre6Car"/>
    <w:qFormat/>
    <w:rsid w:val="00345BBA"/>
    <w:pPr>
      <w:spacing w:before="240" w:after="60"/>
      <w:outlineLvl w:val="5"/>
    </w:pPr>
    <w:rPr>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45BBA"/>
    <w:rPr>
      <w:b/>
      <w:bCs/>
      <w:kern w:val="36"/>
      <w:sz w:val="44"/>
      <w:szCs w:val="48"/>
    </w:rPr>
  </w:style>
  <w:style w:type="character" w:customStyle="1" w:styleId="Titre2Car">
    <w:name w:val="Titre 2 Car"/>
    <w:basedOn w:val="Policepardfaut"/>
    <w:link w:val="Titre2"/>
    <w:rsid w:val="00345BBA"/>
    <w:rPr>
      <w:b/>
      <w:bCs/>
      <w:iCs/>
      <w:sz w:val="40"/>
      <w:szCs w:val="36"/>
    </w:rPr>
  </w:style>
  <w:style w:type="character" w:customStyle="1" w:styleId="Titre3Car">
    <w:name w:val="Titre 3 Car"/>
    <w:basedOn w:val="Policepardfaut"/>
    <w:link w:val="Titre3"/>
    <w:rsid w:val="00345BBA"/>
    <w:rPr>
      <w:b/>
      <w:bCs/>
      <w:sz w:val="28"/>
      <w:szCs w:val="28"/>
    </w:rPr>
  </w:style>
  <w:style w:type="character" w:customStyle="1" w:styleId="Titre4Car">
    <w:name w:val="Titre 4 Car"/>
    <w:basedOn w:val="Policepardfaut"/>
    <w:link w:val="Titre4"/>
    <w:rsid w:val="00345BBA"/>
    <w:rPr>
      <w:b/>
      <w:bCs/>
      <w:sz w:val="24"/>
      <w:szCs w:val="24"/>
    </w:rPr>
  </w:style>
  <w:style w:type="character" w:customStyle="1" w:styleId="Titre5Car">
    <w:name w:val="Titre 5 Car"/>
    <w:basedOn w:val="Policepardfaut"/>
    <w:link w:val="Titre5"/>
    <w:rsid w:val="00345BBA"/>
    <w:rPr>
      <w:b/>
      <w:bCs/>
      <w:iCs/>
    </w:rPr>
  </w:style>
  <w:style w:type="character" w:customStyle="1" w:styleId="Titre6Car">
    <w:name w:val="Titre 6 Car"/>
    <w:basedOn w:val="Policepardfaut"/>
    <w:link w:val="Titre6"/>
    <w:rsid w:val="00345BBA"/>
    <w:rPr>
      <w:b/>
      <w:bCs/>
      <w:sz w:val="16"/>
      <w:szCs w:val="16"/>
    </w:rPr>
  </w:style>
  <w:style w:type="character" w:customStyle="1" w:styleId="fontstyle01">
    <w:name w:val="fontstyle01"/>
    <w:basedOn w:val="Policepardfaut"/>
    <w:rsid w:val="00146CF1"/>
    <w:rPr>
      <w:rFonts w:ascii="Helvetica-Bold" w:hAnsi="Helvetica-Bold" w:hint="default"/>
      <w:b/>
      <w:bCs/>
      <w:i w:val="0"/>
      <w:iCs w:val="0"/>
      <w:color w:val="E5623E"/>
      <w:sz w:val="32"/>
      <w:szCs w:val="32"/>
    </w:rPr>
  </w:style>
  <w:style w:type="character" w:customStyle="1" w:styleId="fontstyle21">
    <w:name w:val="fontstyle21"/>
    <w:basedOn w:val="Policepardfaut"/>
    <w:rsid w:val="003518F1"/>
    <w:rPr>
      <w:rFonts w:ascii="Times-Italic" w:hAnsi="Times-Italic" w:hint="default"/>
      <w:b w:val="0"/>
      <w:bCs w:val="0"/>
      <w:i/>
      <w:iCs/>
      <w:color w:val="000000"/>
      <w:sz w:val="24"/>
      <w:szCs w:val="24"/>
    </w:rPr>
  </w:style>
  <w:style w:type="paragraph" w:customStyle="1" w:styleId="rtejustify">
    <w:name w:val="rtejustify"/>
    <w:basedOn w:val="Normal"/>
    <w:rsid w:val="003420B1"/>
    <w:pPr>
      <w:spacing w:before="100" w:beforeAutospacing="1" w:after="100" w:afterAutospacing="1"/>
    </w:pPr>
  </w:style>
  <w:style w:type="character" w:styleId="lev">
    <w:name w:val="Strong"/>
    <w:basedOn w:val="Policepardfaut"/>
    <w:uiPriority w:val="22"/>
    <w:qFormat/>
    <w:rsid w:val="003420B1"/>
    <w:rPr>
      <w:b/>
      <w:bCs/>
    </w:rPr>
  </w:style>
  <w:style w:type="character" w:styleId="Lienhypertexte">
    <w:name w:val="Hyperlink"/>
    <w:basedOn w:val="Policepardfaut"/>
    <w:uiPriority w:val="99"/>
    <w:semiHidden/>
    <w:unhideWhenUsed/>
    <w:rsid w:val="003420B1"/>
    <w:rPr>
      <w:color w:val="0000FF"/>
      <w:u w:val="single"/>
    </w:rPr>
  </w:style>
  <w:style w:type="character" w:customStyle="1" w:styleId="teads-ui-components-credits-colored">
    <w:name w:val="teads-ui-components-credits-colored"/>
    <w:basedOn w:val="Policepardfaut"/>
    <w:rsid w:val="003420B1"/>
  </w:style>
  <w:style w:type="paragraph" w:customStyle="1" w:styleId="rtecenter">
    <w:name w:val="rtecenter"/>
    <w:basedOn w:val="Normal"/>
    <w:rsid w:val="003420B1"/>
    <w:pPr>
      <w:spacing w:before="100" w:beforeAutospacing="1" w:after="100" w:afterAutospacing="1"/>
    </w:pPr>
  </w:style>
  <w:style w:type="character" w:customStyle="1" w:styleId="ffe">
    <w:name w:val="ffe"/>
    <w:basedOn w:val="Policepardfaut"/>
    <w:rsid w:val="00153BB7"/>
  </w:style>
  <w:style w:type="character" w:customStyle="1" w:styleId="ffd">
    <w:name w:val="ffd"/>
    <w:basedOn w:val="Policepardfaut"/>
    <w:rsid w:val="00153BB7"/>
  </w:style>
  <w:style w:type="character" w:customStyle="1" w:styleId="fff">
    <w:name w:val="fff"/>
    <w:basedOn w:val="Policepardfaut"/>
    <w:rsid w:val="003C3E47"/>
  </w:style>
  <w:style w:type="character" w:customStyle="1" w:styleId="ff1a">
    <w:name w:val="ff1a"/>
    <w:basedOn w:val="Policepardfaut"/>
    <w:rsid w:val="002E480E"/>
  </w:style>
  <w:style w:type="character" w:customStyle="1" w:styleId="ff1b">
    <w:name w:val="ff1b"/>
    <w:basedOn w:val="Policepardfaut"/>
    <w:rsid w:val="002E480E"/>
  </w:style>
  <w:style w:type="character" w:customStyle="1" w:styleId="ff1d">
    <w:name w:val="ff1d"/>
    <w:basedOn w:val="Policepardfaut"/>
    <w:rsid w:val="002E480E"/>
  </w:style>
  <w:style w:type="character" w:customStyle="1" w:styleId="fc3">
    <w:name w:val="fc3"/>
    <w:basedOn w:val="Policepardfaut"/>
    <w:rsid w:val="002E480E"/>
  </w:style>
  <w:style w:type="paragraph" w:styleId="Notedebasdepage">
    <w:name w:val="footnote text"/>
    <w:basedOn w:val="Normal"/>
    <w:link w:val="NotedebasdepageCar"/>
    <w:uiPriority w:val="99"/>
    <w:semiHidden/>
    <w:unhideWhenUsed/>
    <w:rsid w:val="000C29E5"/>
    <w:rPr>
      <w:sz w:val="20"/>
      <w:szCs w:val="20"/>
    </w:rPr>
  </w:style>
  <w:style w:type="character" w:customStyle="1" w:styleId="NotedebasdepageCar">
    <w:name w:val="Note de bas de page Car"/>
    <w:basedOn w:val="Policepardfaut"/>
    <w:link w:val="Notedebasdepage"/>
    <w:uiPriority w:val="99"/>
    <w:semiHidden/>
    <w:rsid w:val="000C29E5"/>
  </w:style>
  <w:style w:type="character" w:styleId="Appelnotedebasdep">
    <w:name w:val="footnote reference"/>
    <w:basedOn w:val="Policepardfaut"/>
    <w:uiPriority w:val="99"/>
    <w:semiHidden/>
    <w:unhideWhenUsed/>
    <w:rsid w:val="000C29E5"/>
    <w:rPr>
      <w:vertAlign w:val="superscript"/>
    </w:rPr>
  </w:style>
  <w:style w:type="character" w:customStyle="1" w:styleId="fontstyle31">
    <w:name w:val="fontstyle31"/>
    <w:basedOn w:val="Policepardfaut"/>
    <w:rsid w:val="005B5251"/>
    <w:rPr>
      <w:rFonts w:ascii="Helvetica" w:hAnsi="Helvetica" w:hint="default"/>
      <w:b w:val="0"/>
      <w:bCs w:val="0"/>
      <w:i w:val="0"/>
      <w:iCs w:val="0"/>
      <w:color w:val="000000"/>
      <w:sz w:val="18"/>
      <w:szCs w:val="18"/>
    </w:rPr>
  </w:style>
  <w:style w:type="paragraph" w:styleId="Paragraphedeliste">
    <w:name w:val="List Paragraph"/>
    <w:basedOn w:val="Normal"/>
    <w:uiPriority w:val="34"/>
    <w:rsid w:val="00FB4327"/>
    <w:pPr>
      <w:ind w:left="720"/>
      <w:contextualSpacing/>
    </w:pPr>
  </w:style>
  <w:style w:type="paragraph" w:styleId="En-tte">
    <w:name w:val="header"/>
    <w:basedOn w:val="Normal"/>
    <w:link w:val="En-tteCar"/>
    <w:uiPriority w:val="99"/>
    <w:semiHidden/>
    <w:unhideWhenUsed/>
    <w:rsid w:val="00FB4327"/>
    <w:pPr>
      <w:tabs>
        <w:tab w:val="center" w:pos="4536"/>
        <w:tab w:val="right" w:pos="9072"/>
      </w:tabs>
    </w:pPr>
  </w:style>
  <w:style w:type="character" w:customStyle="1" w:styleId="En-tteCar">
    <w:name w:val="En-tête Car"/>
    <w:basedOn w:val="Policepardfaut"/>
    <w:link w:val="En-tte"/>
    <w:uiPriority w:val="99"/>
    <w:semiHidden/>
    <w:rsid w:val="00FB4327"/>
    <w:rPr>
      <w:sz w:val="24"/>
      <w:szCs w:val="24"/>
    </w:rPr>
  </w:style>
  <w:style w:type="paragraph" w:styleId="Pieddepage">
    <w:name w:val="footer"/>
    <w:basedOn w:val="Normal"/>
    <w:link w:val="PieddepageCar"/>
    <w:uiPriority w:val="99"/>
    <w:unhideWhenUsed/>
    <w:rsid w:val="00FB4327"/>
    <w:pPr>
      <w:tabs>
        <w:tab w:val="center" w:pos="4536"/>
        <w:tab w:val="right" w:pos="9072"/>
      </w:tabs>
    </w:pPr>
  </w:style>
  <w:style w:type="character" w:customStyle="1" w:styleId="PieddepageCar">
    <w:name w:val="Pied de page Car"/>
    <w:basedOn w:val="Policepardfaut"/>
    <w:link w:val="Pieddepage"/>
    <w:uiPriority w:val="99"/>
    <w:rsid w:val="00FB4327"/>
    <w:rPr>
      <w:sz w:val="24"/>
      <w:szCs w:val="24"/>
    </w:rPr>
  </w:style>
  <w:style w:type="paragraph" w:styleId="NormalWeb">
    <w:name w:val="Normal (Web)"/>
    <w:basedOn w:val="Normal"/>
    <w:uiPriority w:val="99"/>
    <w:unhideWhenUsed/>
    <w:rsid w:val="00007890"/>
    <w:pPr>
      <w:spacing w:before="100" w:beforeAutospacing="1" w:after="100" w:afterAutospacing="1"/>
    </w:pPr>
  </w:style>
  <w:style w:type="character" w:customStyle="1" w:styleId="ff21">
    <w:name w:val="ff21"/>
    <w:basedOn w:val="Policepardfaut"/>
    <w:rsid w:val="00882E58"/>
  </w:style>
  <w:style w:type="character" w:customStyle="1" w:styleId="ff10">
    <w:name w:val="ff10"/>
    <w:basedOn w:val="Policepardfaut"/>
    <w:rsid w:val="00882E58"/>
  </w:style>
  <w:style w:type="character" w:customStyle="1" w:styleId="ls2">
    <w:name w:val="ls2"/>
    <w:basedOn w:val="Policepardfaut"/>
    <w:rsid w:val="00D37713"/>
  </w:style>
  <w:style w:type="character" w:customStyle="1" w:styleId="field-content">
    <w:name w:val="field-content"/>
    <w:basedOn w:val="Policepardfaut"/>
    <w:rsid w:val="00650900"/>
  </w:style>
  <w:style w:type="character" w:customStyle="1" w:styleId="a">
    <w:name w:val="_"/>
    <w:basedOn w:val="Policepardfaut"/>
    <w:rsid w:val="008260ED"/>
  </w:style>
  <w:style w:type="character" w:customStyle="1" w:styleId="ff5">
    <w:name w:val="ff5"/>
    <w:basedOn w:val="Policepardfaut"/>
    <w:rsid w:val="008260ED"/>
  </w:style>
  <w:style w:type="character" w:customStyle="1" w:styleId="ff4">
    <w:name w:val="ff4"/>
    <w:basedOn w:val="Policepardfaut"/>
    <w:rsid w:val="008260ED"/>
  </w:style>
  <w:style w:type="character" w:customStyle="1" w:styleId="ff6">
    <w:name w:val="ff6"/>
    <w:basedOn w:val="Policepardfaut"/>
    <w:rsid w:val="008260ED"/>
  </w:style>
  <w:style w:type="character" w:customStyle="1" w:styleId="text">
    <w:name w:val="text"/>
    <w:basedOn w:val="Policepardfaut"/>
    <w:rsid w:val="00414C8E"/>
  </w:style>
  <w:style w:type="character" w:styleId="Accentuation">
    <w:name w:val="Emphasis"/>
    <w:basedOn w:val="Policepardfaut"/>
    <w:uiPriority w:val="20"/>
    <w:qFormat/>
    <w:rsid w:val="00414C8E"/>
    <w:rPr>
      <w:i/>
      <w:iCs/>
    </w:rPr>
  </w:style>
  <w:style w:type="character" w:customStyle="1" w:styleId="st">
    <w:name w:val="st"/>
    <w:basedOn w:val="Policepardfaut"/>
    <w:rsid w:val="003C3AD9"/>
  </w:style>
</w:styles>
</file>

<file path=word/webSettings.xml><?xml version="1.0" encoding="utf-8"?>
<w:webSettings xmlns:r="http://schemas.openxmlformats.org/officeDocument/2006/relationships" xmlns:w="http://schemas.openxmlformats.org/wordprocessingml/2006/main">
  <w:divs>
    <w:div w:id="37702850">
      <w:bodyDiv w:val="1"/>
      <w:marLeft w:val="0"/>
      <w:marRight w:val="0"/>
      <w:marTop w:val="0"/>
      <w:marBottom w:val="0"/>
      <w:divBdr>
        <w:top w:val="none" w:sz="0" w:space="0" w:color="auto"/>
        <w:left w:val="none" w:sz="0" w:space="0" w:color="auto"/>
        <w:bottom w:val="none" w:sz="0" w:space="0" w:color="auto"/>
        <w:right w:val="none" w:sz="0" w:space="0" w:color="auto"/>
      </w:divBdr>
    </w:div>
    <w:div w:id="441655848">
      <w:bodyDiv w:val="1"/>
      <w:marLeft w:val="0"/>
      <w:marRight w:val="0"/>
      <w:marTop w:val="0"/>
      <w:marBottom w:val="0"/>
      <w:divBdr>
        <w:top w:val="none" w:sz="0" w:space="0" w:color="auto"/>
        <w:left w:val="none" w:sz="0" w:space="0" w:color="auto"/>
        <w:bottom w:val="none" w:sz="0" w:space="0" w:color="auto"/>
        <w:right w:val="none" w:sz="0" w:space="0" w:color="auto"/>
      </w:divBdr>
    </w:div>
    <w:div w:id="503936680">
      <w:bodyDiv w:val="1"/>
      <w:marLeft w:val="0"/>
      <w:marRight w:val="0"/>
      <w:marTop w:val="0"/>
      <w:marBottom w:val="0"/>
      <w:divBdr>
        <w:top w:val="none" w:sz="0" w:space="0" w:color="auto"/>
        <w:left w:val="none" w:sz="0" w:space="0" w:color="auto"/>
        <w:bottom w:val="none" w:sz="0" w:space="0" w:color="auto"/>
        <w:right w:val="none" w:sz="0" w:space="0" w:color="auto"/>
      </w:divBdr>
    </w:div>
    <w:div w:id="626857186">
      <w:bodyDiv w:val="1"/>
      <w:marLeft w:val="0"/>
      <w:marRight w:val="0"/>
      <w:marTop w:val="0"/>
      <w:marBottom w:val="0"/>
      <w:divBdr>
        <w:top w:val="none" w:sz="0" w:space="0" w:color="auto"/>
        <w:left w:val="none" w:sz="0" w:space="0" w:color="auto"/>
        <w:bottom w:val="none" w:sz="0" w:space="0" w:color="auto"/>
        <w:right w:val="none" w:sz="0" w:space="0" w:color="auto"/>
      </w:divBdr>
      <w:divsChild>
        <w:div w:id="646401475">
          <w:marLeft w:val="0"/>
          <w:marRight w:val="0"/>
          <w:marTop w:val="0"/>
          <w:marBottom w:val="0"/>
          <w:divBdr>
            <w:top w:val="none" w:sz="0" w:space="0" w:color="auto"/>
            <w:left w:val="none" w:sz="0" w:space="0" w:color="auto"/>
            <w:bottom w:val="none" w:sz="0" w:space="0" w:color="auto"/>
            <w:right w:val="none" w:sz="0" w:space="0" w:color="auto"/>
          </w:divBdr>
        </w:div>
        <w:div w:id="1306157751">
          <w:marLeft w:val="0"/>
          <w:marRight w:val="0"/>
          <w:marTop w:val="0"/>
          <w:marBottom w:val="0"/>
          <w:divBdr>
            <w:top w:val="none" w:sz="0" w:space="0" w:color="auto"/>
            <w:left w:val="none" w:sz="0" w:space="0" w:color="auto"/>
            <w:bottom w:val="none" w:sz="0" w:space="0" w:color="auto"/>
            <w:right w:val="none" w:sz="0" w:space="0" w:color="auto"/>
          </w:divBdr>
        </w:div>
        <w:div w:id="1419711074">
          <w:marLeft w:val="0"/>
          <w:marRight w:val="0"/>
          <w:marTop w:val="0"/>
          <w:marBottom w:val="0"/>
          <w:divBdr>
            <w:top w:val="none" w:sz="0" w:space="0" w:color="auto"/>
            <w:left w:val="none" w:sz="0" w:space="0" w:color="auto"/>
            <w:bottom w:val="none" w:sz="0" w:space="0" w:color="auto"/>
            <w:right w:val="none" w:sz="0" w:space="0" w:color="auto"/>
          </w:divBdr>
        </w:div>
        <w:div w:id="1717393902">
          <w:marLeft w:val="0"/>
          <w:marRight w:val="0"/>
          <w:marTop w:val="0"/>
          <w:marBottom w:val="0"/>
          <w:divBdr>
            <w:top w:val="none" w:sz="0" w:space="0" w:color="auto"/>
            <w:left w:val="none" w:sz="0" w:space="0" w:color="auto"/>
            <w:bottom w:val="none" w:sz="0" w:space="0" w:color="auto"/>
            <w:right w:val="none" w:sz="0" w:space="0" w:color="auto"/>
          </w:divBdr>
        </w:div>
      </w:divsChild>
    </w:div>
    <w:div w:id="698504625">
      <w:bodyDiv w:val="1"/>
      <w:marLeft w:val="0"/>
      <w:marRight w:val="0"/>
      <w:marTop w:val="0"/>
      <w:marBottom w:val="0"/>
      <w:divBdr>
        <w:top w:val="none" w:sz="0" w:space="0" w:color="auto"/>
        <w:left w:val="none" w:sz="0" w:space="0" w:color="auto"/>
        <w:bottom w:val="none" w:sz="0" w:space="0" w:color="auto"/>
        <w:right w:val="none" w:sz="0" w:space="0" w:color="auto"/>
      </w:divBdr>
      <w:divsChild>
        <w:div w:id="814686935">
          <w:marLeft w:val="0"/>
          <w:marRight w:val="0"/>
          <w:marTop w:val="0"/>
          <w:marBottom w:val="0"/>
          <w:divBdr>
            <w:top w:val="none" w:sz="0" w:space="0" w:color="auto"/>
            <w:left w:val="none" w:sz="0" w:space="0" w:color="auto"/>
            <w:bottom w:val="none" w:sz="0" w:space="0" w:color="auto"/>
            <w:right w:val="none" w:sz="0" w:space="0" w:color="auto"/>
          </w:divBdr>
        </w:div>
        <w:div w:id="1516919906">
          <w:marLeft w:val="0"/>
          <w:marRight w:val="0"/>
          <w:marTop w:val="0"/>
          <w:marBottom w:val="0"/>
          <w:divBdr>
            <w:top w:val="none" w:sz="0" w:space="0" w:color="auto"/>
            <w:left w:val="none" w:sz="0" w:space="0" w:color="auto"/>
            <w:bottom w:val="none" w:sz="0" w:space="0" w:color="auto"/>
            <w:right w:val="none" w:sz="0" w:space="0" w:color="auto"/>
          </w:divBdr>
        </w:div>
        <w:div w:id="1705322474">
          <w:marLeft w:val="0"/>
          <w:marRight w:val="0"/>
          <w:marTop w:val="0"/>
          <w:marBottom w:val="0"/>
          <w:divBdr>
            <w:top w:val="none" w:sz="0" w:space="0" w:color="auto"/>
            <w:left w:val="none" w:sz="0" w:space="0" w:color="auto"/>
            <w:bottom w:val="none" w:sz="0" w:space="0" w:color="auto"/>
            <w:right w:val="none" w:sz="0" w:space="0" w:color="auto"/>
          </w:divBdr>
        </w:div>
      </w:divsChild>
    </w:div>
    <w:div w:id="756168357">
      <w:bodyDiv w:val="1"/>
      <w:marLeft w:val="0"/>
      <w:marRight w:val="0"/>
      <w:marTop w:val="0"/>
      <w:marBottom w:val="0"/>
      <w:divBdr>
        <w:top w:val="none" w:sz="0" w:space="0" w:color="auto"/>
        <w:left w:val="none" w:sz="0" w:space="0" w:color="auto"/>
        <w:bottom w:val="none" w:sz="0" w:space="0" w:color="auto"/>
        <w:right w:val="none" w:sz="0" w:space="0" w:color="auto"/>
      </w:divBdr>
    </w:div>
    <w:div w:id="769200667">
      <w:bodyDiv w:val="1"/>
      <w:marLeft w:val="0"/>
      <w:marRight w:val="0"/>
      <w:marTop w:val="0"/>
      <w:marBottom w:val="0"/>
      <w:divBdr>
        <w:top w:val="none" w:sz="0" w:space="0" w:color="auto"/>
        <w:left w:val="none" w:sz="0" w:space="0" w:color="auto"/>
        <w:bottom w:val="none" w:sz="0" w:space="0" w:color="auto"/>
        <w:right w:val="none" w:sz="0" w:space="0" w:color="auto"/>
      </w:divBdr>
    </w:div>
    <w:div w:id="832259588">
      <w:bodyDiv w:val="1"/>
      <w:marLeft w:val="0"/>
      <w:marRight w:val="0"/>
      <w:marTop w:val="0"/>
      <w:marBottom w:val="0"/>
      <w:divBdr>
        <w:top w:val="none" w:sz="0" w:space="0" w:color="auto"/>
        <w:left w:val="none" w:sz="0" w:space="0" w:color="auto"/>
        <w:bottom w:val="none" w:sz="0" w:space="0" w:color="auto"/>
        <w:right w:val="none" w:sz="0" w:space="0" w:color="auto"/>
      </w:divBdr>
      <w:divsChild>
        <w:div w:id="1307852842">
          <w:marLeft w:val="0"/>
          <w:marRight w:val="0"/>
          <w:marTop w:val="0"/>
          <w:marBottom w:val="0"/>
          <w:divBdr>
            <w:top w:val="none" w:sz="0" w:space="0" w:color="auto"/>
            <w:left w:val="none" w:sz="0" w:space="0" w:color="auto"/>
            <w:bottom w:val="none" w:sz="0" w:space="0" w:color="auto"/>
            <w:right w:val="none" w:sz="0" w:space="0" w:color="auto"/>
          </w:divBdr>
        </w:div>
      </w:divsChild>
    </w:div>
    <w:div w:id="870610748">
      <w:bodyDiv w:val="1"/>
      <w:marLeft w:val="0"/>
      <w:marRight w:val="0"/>
      <w:marTop w:val="0"/>
      <w:marBottom w:val="0"/>
      <w:divBdr>
        <w:top w:val="none" w:sz="0" w:space="0" w:color="auto"/>
        <w:left w:val="none" w:sz="0" w:space="0" w:color="auto"/>
        <w:bottom w:val="none" w:sz="0" w:space="0" w:color="auto"/>
        <w:right w:val="none" w:sz="0" w:space="0" w:color="auto"/>
      </w:divBdr>
      <w:divsChild>
        <w:div w:id="431433093">
          <w:marLeft w:val="0"/>
          <w:marRight w:val="0"/>
          <w:marTop w:val="0"/>
          <w:marBottom w:val="0"/>
          <w:divBdr>
            <w:top w:val="none" w:sz="0" w:space="0" w:color="auto"/>
            <w:left w:val="none" w:sz="0" w:space="0" w:color="auto"/>
            <w:bottom w:val="none" w:sz="0" w:space="0" w:color="auto"/>
            <w:right w:val="none" w:sz="0" w:space="0" w:color="auto"/>
          </w:divBdr>
        </w:div>
        <w:div w:id="542252263">
          <w:marLeft w:val="0"/>
          <w:marRight w:val="0"/>
          <w:marTop w:val="0"/>
          <w:marBottom w:val="0"/>
          <w:divBdr>
            <w:top w:val="none" w:sz="0" w:space="0" w:color="auto"/>
            <w:left w:val="none" w:sz="0" w:space="0" w:color="auto"/>
            <w:bottom w:val="none" w:sz="0" w:space="0" w:color="auto"/>
            <w:right w:val="none" w:sz="0" w:space="0" w:color="auto"/>
          </w:divBdr>
        </w:div>
        <w:div w:id="573901950">
          <w:marLeft w:val="0"/>
          <w:marRight w:val="0"/>
          <w:marTop w:val="0"/>
          <w:marBottom w:val="0"/>
          <w:divBdr>
            <w:top w:val="none" w:sz="0" w:space="0" w:color="auto"/>
            <w:left w:val="none" w:sz="0" w:space="0" w:color="auto"/>
            <w:bottom w:val="none" w:sz="0" w:space="0" w:color="auto"/>
            <w:right w:val="none" w:sz="0" w:space="0" w:color="auto"/>
          </w:divBdr>
        </w:div>
        <w:div w:id="930239268">
          <w:marLeft w:val="0"/>
          <w:marRight w:val="0"/>
          <w:marTop w:val="0"/>
          <w:marBottom w:val="0"/>
          <w:divBdr>
            <w:top w:val="none" w:sz="0" w:space="0" w:color="auto"/>
            <w:left w:val="none" w:sz="0" w:space="0" w:color="auto"/>
            <w:bottom w:val="none" w:sz="0" w:space="0" w:color="auto"/>
            <w:right w:val="none" w:sz="0" w:space="0" w:color="auto"/>
          </w:divBdr>
        </w:div>
        <w:div w:id="1261527021">
          <w:marLeft w:val="0"/>
          <w:marRight w:val="0"/>
          <w:marTop w:val="0"/>
          <w:marBottom w:val="0"/>
          <w:divBdr>
            <w:top w:val="none" w:sz="0" w:space="0" w:color="auto"/>
            <w:left w:val="none" w:sz="0" w:space="0" w:color="auto"/>
            <w:bottom w:val="none" w:sz="0" w:space="0" w:color="auto"/>
            <w:right w:val="none" w:sz="0" w:space="0" w:color="auto"/>
          </w:divBdr>
        </w:div>
        <w:div w:id="1394309726">
          <w:marLeft w:val="0"/>
          <w:marRight w:val="0"/>
          <w:marTop w:val="0"/>
          <w:marBottom w:val="0"/>
          <w:divBdr>
            <w:top w:val="none" w:sz="0" w:space="0" w:color="auto"/>
            <w:left w:val="none" w:sz="0" w:space="0" w:color="auto"/>
            <w:bottom w:val="none" w:sz="0" w:space="0" w:color="auto"/>
            <w:right w:val="none" w:sz="0" w:space="0" w:color="auto"/>
          </w:divBdr>
        </w:div>
        <w:div w:id="1616448415">
          <w:marLeft w:val="0"/>
          <w:marRight w:val="0"/>
          <w:marTop w:val="0"/>
          <w:marBottom w:val="0"/>
          <w:divBdr>
            <w:top w:val="none" w:sz="0" w:space="0" w:color="auto"/>
            <w:left w:val="none" w:sz="0" w:space="0" w:color="auto"/>
            <w:bottom w:val="none" w:sz="0" w:space="0" w:color="auto"/>
            <w:right w:val="none" w:sz="0" w:space="0" w:color="auto"/>
          </w:divBdr>
        </w:div>
        <w:div w:id="1663700072">
          <w:marLeft w:val="0"/>
          <w:marRight w:val="0"/>
          <w:marTop w:val="0"/>
          <w:marBottom w:val="0"/>
          <w:divBdr>
            <w:top w:val="none" w:sz="0" w:space="0" w:color="auto"/>
            <w:left w:val="none" w:sz="0" w:space="0" w:color="auto"/>
            <w:bottom w:val="none" w:sz="0" w:space="0" w:color="auto"/>
            <w:right w:val="none" w:sz="0" w:space="0" w:color="auto"/>
          </w:divBdr>
        </w:div>
        <w:div w:id="1836413985">
          <w:marLeft w:val="0"/>
          <w:marRight w:val="0"/>
          <w:marTop w:val="0"/>
          <w:marBottom w:val="0"/>
          <w:divBdr>
            <w:top w:val="none" w:sz="0" w:space="0" w:color="auto"/>
            <w:left w:val="none" w:sz="0" w:space="0" w:color="auto"/>
            <w:bottom w:val="none" w:sz="0" w:space="0" w:color="auto"/>
            <w:right w:val="none" w:sz="0" w:space="0" w:color="auto"/>
          </w:divBdr>
        </w:div>
      </w:divsChild>
    </w:div>
    <w:div w:id="892616551">
      <w:bodyDiv w:val="1"/>
      <w:marLeft w:val="0"/>
      <w:marRight w:val="0"/>
      <w:marTop w:val="0"/>
      <w:marBottom w:val="0"/>
      <w:divBdr>
        <w:top w:val="none" w:sz="0" w:space="0" w:color="auto"/>
        <w:left w:val="none" w:sz="0" w:space="0" w:color="auto"/>
        <w:bottom w:val="none" w:sz="0" w:space="0" w:color="auto"/>
        <w:right w:val="none" w:sz="0" w:space="0" w:color="auto"/>
      </w:divBdr>
      <w:divsChild>
        <w:div w:id="26955035">
          <w:marLeft w:val="0"/>
          <w:marRight w:val="0"/>
          <w:marTop w:val="0"/>
          <w:marBottom w:val="0"/>
          <w:divBdr>
            <w:top w:val="none" w:sz="0" w:space="0" w:color="auto"/>
            <w:left w:val="none" w:sz="0" w:space="0" w:color="auto"/>
            <w:bottom w:val="none" w:sz="0" w:space="0" w:color="auto"/>
            <w:right w:val="none" w:sz="0" w:space="0" w:color="auto"/>
          </w:divBdr>
        </w:div>
        <w:div w:id="77485806">
          <w:marLeft w:val="0"/>
          <w:marRight w:val="0"/>
          <w:marTop w:val="0"/>
          <w:marBottom w:val="0"/>
          <w:divBdr>
            <w:top w:val="none" w:sz="0" w:space="0" w:color="auto"/>
            <w:left w:val="none" w:sz="0" w:space="0" w:color="auto"/>
            <w:bottom w:val="none" w:sz="0" w:space="0" w:color="auto"/>
            <w:right w:val="none" w:sz="0" w:space="0" w:color="auto"/>
          </w:divBdr>
        </w:div>
        <w:div w:id="302976308">
          <w:marLeft w:val="0"/>
          <w:marRight w:val="0"/>
          <w:marTop w:val="0"/>
          <w:marBottom w:val="0"/>
          <w:divBdr>
            <w:top w:val="none" w:sz="0" w:space="0" w:color="auto"/>
            <w:left w:val="none" w:sz="0" w:space="0" w:color="auto"/>
            <w:bottom w:val="none" w:sz="0" w:space="0" w:color="auto"/>
            <w:right w:val="none" w:sz="0" w:space="0" w:color="auto"/>
          </w:divBdr>
        </w:div>
        <w:div w:id="379744547">
          <w:marLeft w:val="0"/>
          <w:marRight w:val="0"/>
          <w:marTop w:val="0"/>
          <w:marBottom w:val="0"/>
          <w:divBdr>
            <w:top w:val="none" w:sz="0" w:space="0" w:color="auto"/>
            <w:left w:val="none" w:sz="0" w:space="0" w:color="auto"/>
            <w:bottom w:val="none" w:sz="0" w:space="0" w:color="auto"/>
            <w:right w:val="none" w:sz="0" w:space="0" w:color="auto"/>
          </w:divBdr>
        </w:div>
        <w:div w:id="404226291">
          <w:marLeft w:val="0"/>
          <w:marRight w:val="0"/>
          <w:marTop w:val="0"/>
          <w:marBottom w:val="0"/>
          <w:divBdr>
            <w:top w:val="none" w:sz="0" w:space="0" w:color="auto"/>
            <w:left w:val="none" w:sz="0" w:space="0" w:color="auto"/>
            <w:bottom w:val="none" w:sz="0" w:space="0" w:color="auto"/>
            <w:right w:val="none" w:sz="0" w:space="0" w:color="auto"/>
          </w:divBdr>
        </w:div>
        <w:div w:id="429008606">
          <w:marLeft w:val="0"/>
          <w:marRight w:val="0"/>
          <w:marTop w:val="0"/>
          <w:marBottom w:val="0"/>
          <w:divBdr>
            <w:top w:val="none" w:sz="0" w:space="0" w:color="auto"/>
            <w:left w:val="none" w:sz="0" w:space="0" w:color="auto"/>
            <w:bottom w:val="none" w:sz="0" w:space="0" w:color="auto"/>
            <w:right w:val="none" w:sz="0" w:space="0" w:color="auto"/>
          </w:divBdr>
        </w:div>
        <w:div w:id="470899882">
          <w:marLeft w:val="0"/>
          <w:marRight w:val="0"/>
          <w:marTop w:val="0"/>
          <w:marBottom w:val="0"/>
          <w:divBdr>
            <w:top w:val="none" w:sz="0" w:space="0" w:color="auto"/>
            <w:left w:val="none" w:sz="0" w:space="0" w:color="auto"/>
            <w:bottom w:val="none" w:sz="0" w:space="0" w:color="auto"/>
            <w:right w:val="none" w:sz="0" w:space="0" w:color="auto"/>
          </w:divBdr>
        </w:div>
        <w:div w:id="584649285">
          <w:marLeft w:val="0"/>
          <w:marRight w:val="0"/>
          <w:marTop w:val="0"/>
          <w:marBottom w:val="0"/>
          <w:divBdr>
            <w:top w:val="none" w:sz="0" w:space="0" w:color="auto"/>
            <w:left w:val="none" w:sz="0" w:space="0" w:color="auto"/>
            <w:bottom w:val="none" w:sz="0" w:space="0" w:color="auto"/>
            <w:right w:val="none" w:sz="0" w:space="0" w:color="auto"/>
          </w:divBdr>
        </w:div>
        <w:div w:id="672145328">
          <w:marLeft w:val="0"/>
          <w:marRight w:val="0"/>
          <w:marTop w:val="0"/>
          <w:marBottom w:val="0"/>
          <w:divBdr>
            <w:top w:val="none" w:sz="0" w:space="0" w:color="auto"/>
            <w:left w:val="none" w:sz="0" w:space="0" w:color="auto"/>
            <w:bottom w:val="none" w:sz="0" w:space="0" w:color="auto"/>
            <w:right w:val="none" w:sz="0" w:space="0" w:color="auto"/>
          </w:divBdr>
        </w:div>
        <w:div w:id="680543579">
          <w:marLeft w:val="0"/>
          <w:marRight w:val="0"/>
          <w:marTop w:val="0"/>
          <w:marBottom w:val="0"/>
          <w:divBdr>
            <w:top w:val="none" w:sz="0" w:space="0" w:color="auto"/>
            <w:left w:val="none" w:sz="0" w:space="0" w:color="auto"/>
            <w:bottom w:val="none" w:sz="0" w:space="0" w:color="auto"/>
            <w:right w:val="none" w:sz="0" w:space="0" w:color="auto"/>
          </w:divBdr>
        </w:div>
        <w:div w:id="887112092">
          <w:marLeft w:val="0"/>
          <w:marRight w:val="0"/>
          <w:marTop w:val="0"/>
          <w:marBottom w:val="0"/>
          <w:divBdr>
            <w:top w:val="none" w:sz="0" w:space="0" w:color="auto"/>
            <w:left w:val="none" w:sz="0" w:space="0" w:color="auto"/>
            <w:bottom w:val="none" w:sz="0" w:space="0" w:color="auto"/>
            <w:right w:val="none" w:sz="0" w:space="0" w:color="auto"/>
          </w:divBdr>
        </w:div>
        <w:div w:id="1244023920">
          <w:marLeft w:val="0"/>
          <w:marRight w:val="0"/>
          <w:marTop w:val="0"/>
          <w:marBottom w:val="0"/>
          <w:divBdr>
            <w:top w:val="none" w:sz="0" w:space="0" w:color="auto"/>
            <w:left w:val="none" w:sz="0" w:space="0" w:color="auto"/>
            <w:bottom w:val="none" w:sz="0" w:space="0" w:color="auto"/>
            <w:right w:val="none" w:sz="0" w:space="0" w:color="auto"/>
          </w:divBdr>
        </w:div>
        <w:div w:id="1249390477">
          <w:marLeft w:val="0"/>
          <w:marRight w:val="0"/>
          <w:marTop w:val="0"/>
          <w:marBottom w:val="0"/>
          <w:divBdr>
            <w:top w:val="none" w:sz="0" w:space="0" w:color="auto"/>
            <w:left w:val="none" w:sz="0" w:space="0" w:color="auto"/>
            <w:bottom w:val="none" w:sz="0" w:space="0" w:color="auto"/>
            <w:right w:val="none" w:sz="0" w:space="0" w:color="auto"/>
          </w:divBdr>
        </w:div>
        <w:div w:id="1249538069">
          <w:marLeft w:val="0"/>
          <w:marRight w:val="0"/>
          <w:marTop w:val="0"/>
          <w:marBottom w:val="0"/>
          <w:divBdr>
            <w:top w:val="none" w:sz="0" w:space="0" w:color="auto"/>
            <w:left w:val="none" w:sz="0" w:space="0" w:color="auto"/>
            <w:bottom w:val="none" w:sz="0" w:space="0" w:color="auto"/>
            <w:right w:val="none" w:sz="0" w:space="0" w:color="auto"/>
          </w:divBdr>
        </w:div>
        <w:div w:id="1355420646">
          <w:marLeft w:val="0"/>
          <w:marRight w:val="0"/>
          <w:marTop w:val="0"/>
          <w:marBottom w:val="0"/>
          <w:divBdr>
            <w:top w:val="none" w:sz="0" w:space="0" w:color="auto"/>
            <w:left w:val="none" w:sz="0" w:space="0" w:color="auto"/>
            <w:bottom w:val="none" w:sz="0" w:space="0" w:color="auto"/>
            <w:right w:val="none" w:sz="0" w:space="0" w:color="auto"/>
          </w:divBdr>
        </w:div>
        <w:div w:id="1701473685">
          <w:marLeft w:val="0"/>
          <w:marRight w:val="0"/>
          <w:marTop w:val="0"/>
          <w:marBottom w:val="0"/>
          <w:divBdr>
            <w:top w:val="none" w:sz="0" w:space="0" w:color="auto"/>
            <w:left w:val="none" w:sz="0" w:space="0" w:color="auto"/>
            <w:bottom w:val="none" w:sz="0" w:space="0" w:color="auto"/>
            <w:right w:val="none" w:sz="0" w:space="0" w:color="auto"/>
          </w:divBdr>
        </w:div>
        <w:div w:id="1706905946">
          <w:marLeft w:val="0"/>
          <w:marRight w:val="0"/>
          <w:marTop w:val="0"/>
          <w:marBottom w:val="0"/>
          <w:divBdr>
            <w:top w:val="none" w:sz="0" w:space="0" w:color="auto"/>
            <w:left w:val="none" w:sz="0" w:space="0" w:color="auto"/>
            <w:bottom w:val="none" w:sz="0" w:space="0" w:color="auto"/>
            <w:right w:val="none" w:sz="0" w:space="0" w:color="auto"/>
          </w:divBdr>
        </w:div>
        <w:div w:id="1790665617">
          <w:marLeft w:val="0"/>
          <w:marRight w:val="0"/>
          <w:marTop w:val="0"/>
          <w:marBottom w:val="0"/>
          <w:divBdr>
            <w:top w:val="none" w:sz="0" w:space="0" w:color="auto"/>
            <w:left w:val="none" w:sz="0" w:space="0" w:color="auto"/>
            <w:bottom w:val="none" w:sz="0" w:space="0" w:color="auto"/>
            <w:right w:val="none" w:sz="0" w:space="0" w:color="auto"/>
          </w:divBdr>
        </w:div>
        <w:div w:id="1823934107">
          <w:marLeft w:val="0"/>
          <w:marRight w:val="0"/>
          <w:marTop w:val="0"/>
          <w:marBottom w:val="0"/>
          <w:divBdr>
            <w:top w:val="none" w:sz="0" w:space="0" w:color="auto"/>
            <w:left w:val="none" w:sz="0" w:space="0" w:color="auto"/>
            <w:bottom w:val="none" w:sz="0" w:space="0" w:color="auto"/>
            <w:right w:val="none" w:sz="0" w:space="0" w:color="auto"/>
          </w:divBdr>
        </w:div>
        <w:div w:id="1904754615">
          <w:marLeft w:val="0"/>
          <w:marRight w:val="0"/>
          <w:marTop w:val="0"/>
          <w:marBottom w:val="0"/>
          <w:divBdr>
            <w:top w:val="none" w:sz="0" w:space="0" w:color="auto"/>
            <w:left w:val="none" w:sz="0" w:space="0" w:color="auto"/>
            <w:bottom w:val="none" w:sz="0" w:space="0" w:color="auto"/>
            <w:right w:val="none" w:sz="0" w:space="0" w:color="auto"/>
          </w:divBdr>
        </w:div>
        <w:div w:id="1940987624">
          <w:marLeft w:val="0"/>
          <w:marRight w:val="0"/>
          <w:marTop w:val="0"/>
          <w:marBottom w:val="0"/>
          <w:divBdr>
            <w:top w:val="none" w:sz="0" w:space="0" w:color="auto"/>
            <w:left w:val="none" w:sz="0" w:space="0" w:color="auto"/>
            <w:bottom w:val="none" w:sz="0" w:space="0" w:color="auto"/>
            <w:right w:val="none" w:sz="0" w:space="0" w:color="auto"/>
          </w:divBdr>
        </w:div>
        <w:div w:id="1995328401">
          <w:marLeft w:val="0"/>
          <w:marRight w:val="0"/>
          <w:marTop w:val="0"/>
          <w:marBottom w:val="0"/>
          <w:divBdr>
            <w:top w:val="none" w:sz="0" w:space="0" w:color="auto"/>
            <w:left w:val="none" w:sz="0" w:space="0" w:color="auto"/>
            <w:bottom w:val="none" w:sz="0" w:space="0" w:color="auto"/>
            <w:right w:val="none" w:sz="0" w:space="0" w:color="auto"/>
          </w:divBdr>
        </w:div>
        <w:div w:id="2027755468">
          <w:marLeft w:val="0"/>
          <w:marRight w:val="0"/>
          <w:marTop w:val="0"/>
          <w:marBottom w:val="0"/>
          <w:divBdr>
            <w:top w:val="none" w:sz="0" w:space="0" w:color="auto"/>
            <w:left w:val="none" w:sz="0" w:space="0" w:color="auto"/>
            <w:bottom w:val="none" w:sz="0" w:space="0" w:color="auto"/>
            <w:right w:val="none" w:sz="0" w:space="0" w:color="auto"/>
          </w:divBdr>
        </w:div>
      </w:divsChild>
    </w:div>
    <w:div w:id="1240015401">
      <w:bodyDiv w:val="1"/>
      <w:marLeft w:val="0"/>
      <w:marRight w:val="0"/>
      <w:marTop w:val="0"/>
      <w:marBottom w:val="0"/>
      <w:divBdr>
        <w:top w:val="none" w:sz="0" w:space="0" w:color="auto"/>
        <w:left w:val="none" w:sz="0" w:space="0" w:color="auto"/>
        <w:bottom w:val="none" w:sz="0" w:space="0" w:color="auto"/>
        <w:right w:val="none" w:sz="0" w:space="0" w:color="auto"/>
      </w:divBdr>
      <w:divsChild>
        <w:div w:id="51347006">
          <w:marLeft w:val="0"/>
          <w:marRight w:val="0"/>
          <w:marTop w:val="0"/>
          <w:marBottom w:val="0"/>
          <w:divBdr>
            <w:top w:val="none" w:sz="0" w:space="0" w:color="auto"/>
            <w:left w:val="none" w:sz="0" w:space="0" w:color="auto"/>
            <w:bottom w:val="none" w:sz="0" w:space="0" w:color="auto"/>
            <w:right w:val="none" w:sz="0" w:space="0" w:color="auto"/>
          </w:divBdr>
        </w:div>
        <w:div w:id="581835199">
          <w:marLeft w:val="0"/>
          <w:marRight w:val="0"/>
          <w:marTop w:val="0"/>
          <w:marBottom w:val="0"/>
          <w:divBdr>
            <w:top w:val="none" w:sz="0" w:space="0" w:color="auto"/>
            <w:left w:val="none" w:sz="0" w:space="0" w:color="auto"/>
            <w:bottom w:val="none" w:sz="0" w:space="0" w:color="auto"/>
            <w:right w:val="none" w:sz="0" w:space="0" w:color="auto"/>
          </w:divBdr>
        </w:div>
        <w:div w:id="793988073">
          <w:marLeft w:val="0"/>
          <w:marRight w:val="0"/>
          <w:marTop w:val="0"/>
          <w:marBottom w:val="0"/>
          <w:divBdr>
            <w:top w:val="none" w:sz="0" w:space="0" w:color="auto"/>
            <w:left w:val="none" w:sz="0" w:space="0" w:color="auto"/>
            <w:bottom w:val="none" w:sz="0" w:space="0" w:color="auto"/>
            <w:right w:val="none" w:sz="0" w:space="0" w:color="auto"/>
          </w:divBdr>
        </w:div>
        <w:div w:id="1091052238">
          <w:marLeft w:val="0"/>
          <w:marRight w:val="0"/>
          <w:marTop w:val="0"/>
          <w:marBottom w:val="0"/>
          <w:divBdr>
            <w:top w:val="none" w:sz="0" w:space="0" w:color="auto"/>
            <w:left w:val="none" w:sz="0" w:space="0" w:color="auto"/>
            <w:bottom w:val="none" w:sz="0" w:space="0" w:color="auto"/>
            <w:right w:val="none" w:sz="0" w:space="0" w:color="auto"/>
          </w:divBdr>
        </w:div>
        <w:div w:id="1252928452">
          <w:marLeft w:val="0"/>
          <w:marRight w:val="0"/>
          <w:marTop w:val="0"/>
          <w:marBottom w:val="0"/>
          <w:divBdr>
            <w:top w:val="none" w:sz="0" w:space="0" w:color="auto"/>
            <w:left w:val="none" w:sz="0" w:space="0" w:color="auto"/>
            <w:bottom w:val="none" w:sz="0" w:space="0" w:color="auto"/>
            <w:right w:val="none" w:sz="0" w:space="0" w:color="auto"/>
          </w:divBdr>
        </w:div>
        <w:div w:id="1271086845">
          <w:marLeft w:val="0"/>
          <w:marRight w:val="0"/>
          <w:marTop w:val="0"/>
          <w:marBottom w:val="0"/>
          <w:divBdr>
            <w:top w:val="none" w:sz="0" w:space="0" w:color="auto"/>
            <w:left w:val="none" w:sz="0" w:space="0" w:color="auto"/>
            <w:bottom w:val="none" w:sz="0" w:space="0" w:color="auto"/>
            <w:right w:val="none" w:sz="0" w:space="0" w:color="auto"/>
          </w:divBdr>
        </w:div>
        <w:div w:id="1360400781">
          <w:marLeft w:val="0"/>
          <w:marRight w:val="0"/>
          <w:marTop w:val="0"/>
          <w:marBottom w:val="0"/>
          <w:divBdr>
            <w:top w:val="none" w:sz="0" w:space="0" w:color="auto"/>
            <w:left w:val="none" w:sz="0" w:space="0" w:color="auto"/>
            <w:bottom w:val="none" w:sz="0" w:space="0" w:color="auto"/>
            <w:right w:val="none" w:sz="0" w:space="0" w:color="auto"/>
          </w:divBdr>
        </w:div>
        <w:div w:id="1372605591">
          <w:marLeft w:val="0"/>
          <w:marRight w:val="0"/>
          <w:marTop w:val="0"/>
          <w:marBottom w:val="0"/>
          <w:divBdr>
            <w:top w:val="none" w:sz="0" w:space="0" w:color="auto"/>
            <w:left w:val="none" w:sz="0" w:space="0" w:color="auto"/>
            <w:bottom w:val="none" w:sz="0" w:space="0" w:color="auto"/>
            <w:right w:val="none" w:sz="0" w:space="0" w:color="auto"/>
          </w:divBdr>
        </w:div>
        <w:div w:id="1463814160">
          <w:marLeft w:val="0"/>
          <w:marRight w:val="0"/>
          <w:marTop w:val="0"/>
          <w:marBottom w:val="0"/>
          <w:divBdr>
            <w:top w:val="none" w:sz="0" w:space="0" w:color="auto"/>
            <w:left w:val="none" w:sz="0" w:space="0" w:color="auto"/>
            <w:bottom w:val="none" w:sz="0" w:space="0" w:color="auto"/>
            <w:right w:val="none" w:sz="0" w:space="0" w:color="auto"/>
          </w:divBdr>
        </w:div>
        <w:div w:id="1550461106">
          <w:marLeft w:val="0"/>
          <w:marRight w:val="0"/>
          <w:marTop w:val="0"/>
          <w:marBottom w:val="0"/>
          <w:divBdr>
            <w:top w:val="none" w:sz="0" w:space="0" w:color="auto"/>
            <w:left w:val="none" w:sz="0" w:space="0" w:color="auto"/>
            <w:bottom w:val="none" w:sz="0" w:space="0" w:color="auto"/>
            <w:right w:val="none" w:sz="0" w:space="0" w:color="auto"/>
          </w:divBdr>
        </w:div>
      </w:divsChild>
    </w:div>
    <w:div w:id="1312638963">
      <w:bodyDiv w:val="1"/>
      <w:marLeft w:val="0"/>
      <w:marRight w:val="0"/>
      <w:marTop w:val="0"/>
      <w:marBottom w:val="0"/>
      <w:divBdr>
        <w:top w:val="none" w:sz="0" w:space="0" w:color="auto"/>
        <w:left w:val="none" w:sz="0" w:space="0" w:color="auto"/>
        <w:bottom w:val="none" w:sz="0" w:space="0" w:color="auto"/>
        <w:right w:val="none" w:sz="0" w:space="0" w:color="auto"/>
      </w:divBdr>
    </w:div>
    <w:div w:id="1501853127">
      <w:bodyDiv w:val="1"/>
      <w:marLeft w:val="0"/>
      <w:marRight w:val="0"/>
      <w:marTop w:val="0"/>
      <w:marBottom w:val="0"/>
      <w:divBdr>
        <w:top w:val="none" w:sz="0" w:space="0" w:color="auto"/>
        <w:left w:val="none" w:sz="0" w:space="0" w:color="auto"/>
        <w:bottom w:val="none" w:sz="0" w:space="0" w:color="auto"/>
        <w:right w:val="none" w:sz="0" w:space="0" w:color="auto"/>
      </w:divBdr>
    </w:div>
    <w:div w:id="1865820081">
      <w:bodyDiv w:val="1"/>
      <w:marLeft w:val="0"/>
      <w:marRight w:val="0"/>
      <w:marTop w:val="0"/>
      <w:marBottom w:val="0"/>
      <w:divBdr>
        <w:top w:val="none" w:sz="0" w:space="0" w:color="auto"/>
        <w:left w:val="none" w:sz="0" w:space="0" w:color="auto"/>
        <w:bottom w:val="none" w:sz="0" w:space="0" w:color="auto"/>
        <w:right w:val="none" w:sz="0" w:space="0" w:color="auto"/>
      </w:divBdr>
      <w:divsChild>
        <w:div w:id="55975427">
          <w:marLeft w:val="0"/>
          <w:marRight w:val="0"/>
          <w:marTop w:val="0"/>
          <w:marBottom w:val="0"/>
          <w:divBdr>
            <w:top w:val="none" w:sz="0" w:space="0" w:color="auto"/>
            <w:left w:val="none" w:sz="0" w:space="0" w:color="auto"/>
            <w:bottom w:val="none" w:sz="0" w:space="0" w:color="auto"/>
            <w:right w:val="none" w:sz="0" w:space="0" w:color="auto"/>
          </w:divBdr>
        </w:div>
        <w:div w:id="76050912">
          <w:marLeft w:val="0"/>
          <w:marRight w:val="0"/>
          <w:marTop w:val="0"/>
          <w:marBottom w:val="0"/>
          <w:divBdr>
            <w:top w:val="none" w:sz="0" w:space="0" w:color="auto"/>
            <w:left w:val="none" w:sz="0" w:space="0" w:color="auto"/>
            <w:bottom w:val="none" w:sz="0" w:space="0" w:color="auto"/>
            <w:right w:val="none" w:sz="0" w:space="0" w:color="auto"/>
          </w:divBdr>
        </w:div>
        <w:div w:id="135269657">
          <w:marLeft w:val="0"/>
          <w:marRight w:val="0"/>
          <w:marTop w:val="0"/>
          <w:marBottom w:val="0"/>
          <w:divBdr>
            <w:top w:val="none" w:sz="0" w:space="0" w:color="auto"/>
            <w:left w:val="none" w:sz="0" w:space="0" w:color="auto"/>
            <w:bottom w:val="none" w:sz="0" w:space="0" w:color="auto"/>
            <w:right w:val="none" w:sz="0" w:space="0" w:color="auto"/>
          </w:divBdr>
        </w:div>
        <w:div w:id="163126328">
          <w:marLeft w:val="0"/>
          <w:marRight w:val="0"/>
          <w:marTop w:val="0"/>
          <w:marBottom w:val="0"/>
          <w:divBdr>
            <w:top w:val="none" w:sz="0" w:space="0" w:color="auto"/>
            <w:left w:val="none" w:sz="0" w:space="0" w:color="auto"/>
            <w:bottom w:val="none" w:sz="0" w:space="0" w:color="auto"/>
            <w:right w:val="none" w:sz="0" w:space="0" w:color="auto"/>
          </w:divBdr>
        </w:div>
        <w:div w:id="183372635">
          <w:marLeft w:val="0"/>
          <w:marRight w:val="0"/>
          <w:marTop w:val="0"/>
          <w:marBottom w:val="0"/>
          <w:divBdr>
            <w:top w:val="none" w:sz="0" w:space="0" w:color="auto"/>
            <w:left w:val="none" w:sz="0" w:space="0" w:color="auto"/>
            <w:bottom w:val="none" w:sz="0" w:space="0" w:color="auto"/>
            <w:right w:val="none" w:sz="0" w:space="0" w:color="auto"/>
          </w:divBdr>
        </w:div>
        <w:div w:id="205259225">
          <w:marLeft w:val="0"/>
          <w:marRight w:val="0"/>
          <w:marTop w:val="0"/>
          <w:marBottom w:val="0"/>
          <w:divBdr>
            <w:top w:val="none" w:sz="0" w:space="0" w:color="auto"/>
            <w:left w:val="none" w:sz="0" w:space="0" w:color="auto"/>
            <w:bottom w:val="none" w:sz="0" w:space="0" w:color="auto"/>
            <w:right w:val="none" w:sz="0" w:space="0" w:color="auto"/>
          </w:divBdr>
        </w:div>
        <w:div w:id="229048997">
          <w:marLeft w:val="0"/>
          <w:marRight w:val="0"/>
          <w:marTop w:val="0"/>
          <w:marBottom w:val="0"/>
          <w:divBdr>
            <w:top w:val="none" w:sz="0" w:space="0" w:color="auto"/>
            <w:left w:val="none" w:sz="0" w:space="0" w:color="auto"/>
            <w:bottom w:val="none" w:sz="0" w:space="0" w:color="auto"/>
            <w:right w:val="none" w:sz="0" w:space="0" w:color="auto"/>
          </w:divBdr>
        </w:div>
        <w:div w:id="244266609">
          <w:marLeft w:val="0"/>
          <w:marRight w:val="0"/>
          <w:marTop w:val="0"/>
          <w:marBottom w:val="0"/>
          <w:divBdr>
            <w:top w:val="none" w:sz="0" w:space="0" w:color="auto"/>
            <w:left w:val="none" w:sz="0" w:space="0" w:color="auto"/>
            <w:bottom w:val="none" w:sz="0" w:space="0" w:color="auto"/>
            <w:right w:val="none" w:sz="0" w:space="0" w:color="auto"/>
          </w:divBdr>
        </w:div>
        <w:div w:id="252905415">
          <w:marLeft w:val="0"/>
          <w:marRight w:val="0"/>
          <w:marTop w:val="0"/>
          <w:marBottom w:val="0"/>
          <w:divBdr>
            <w:top w:val="none" w:sz="0" w:space="0" w:color="auto"/>
            <w:left w:val="none" w:sz="0" w:space="0" w:color="auto"/>
            <w:bottom w:val="none" w:sz="0" w:space="0" w:color="auto"/>
            <w:right w:val="none" w:sz="0" w:space="0" w:color="auto"/>
          </w:divBdr>
        </w:div>
        <w:div w:id="320079793">
          <w:marLeft w:val="0"/>
          <w:marRight w:val="0"/>
          <w:marTop w:val="0"/>
          <w:marBottom w:val="0"/>
          <w:divBdr>
            <w:top w:val="none" w:sz="0" w:space="0" w:color="auto"/>
            <w:left w:val="none" w:sz="0" w:space="0" w:color="auto"/>
            <w:bottom w:val="none" w:sz="0" w:space="0" w:color="auto"/>
            <w:right w:val="none" w:sz="0" w:space="0" w:color="auto"/>
          </w:divBdr>
        </w:div>
        <w:div w:id="326589960">
          <w:marLeft w:val="0"/>
          <w:marRight w:val="0"/>
          <w:marTop w:val="0"/>
          <w:marBottom w:val="0"/>
          <w:divBdr>
            <w:top w:val="none" w:sz="0" w:space="0" w:color="auto"/>
            <w:left w:val="none" w:sz="0" w:space="0" w:color="auto"/>
            <w:bottom w:val="none" w:sz="0" w:space="0" w:color="auto"/>
            <w:right w:val="none" w:sz="0" w:space="0" w:color="auto"/>
          </w:divBdr>
        </w:div>
        <w:div w:id="376466788">
          <w:marLeft w:val="0"/>
          <w:marRight w:val="0"/>
          <w:marTop w:val="0"/>
          <w:marBottom w:val="0"/>
          <w:divBdr>
            <w:top w:val="none" w:sz="0" w:space="0" w:color="auto"/>
            <w:left w:val="none" w:sz="0" w:space="0" w:color="auto"/>
            <w:bottom w:val="none" w:sz="0" w:space="0" w:color="auto"/>
            <w:right w:val="none" w:sz="0" w:space="0" w:color="auto"/>
          </w:divBdr>
        </w:div>
        <w:div w:id="426580729">
          <w:marLeft w:val="0"/>
          <w:marRight w:val="0"/>
          <w:marTop w:val="0"/>
          <w:marBottom w:val="0"/>
          <w:divBdr>
            <w:top w:val="none" w:sz="0" w:space="0" w:color="auto"/>
            <w:left w:val="none" w:sz="0" w:space="0" w:color="auto"/>
            <w:bottom w:val="none" w:sz="0" w:space="0" w:color="auto"/>
            <w:right w:val="none" w:sz="0" w:space="0" w:color="auto"/>
          </w:divBdr>
        </w:div>
        <w:div w:id="434861949">
          <w:marLeft w:val="0"/>
          <w:marRight w:val="0"/>
          <w:marTop w:val="0"/>
          <w:marBottom w:val="0"/>
          <w:divBdr>
            <w:top w:val="none" w:sz="0" w:space="0" w:color="auto"/>
            <w:left w:val="none" w:sz="0" w:space="0" w:color="auto"/>
            <w:bottom w:val="none" w:sz="0" w:space="0" w:color="auto"/>
            <w:right w:val="none" w:sz="0" w:space="0" w:color="auto"/>
          </w:divBdr>
        </w:div>
        <w:div w:id="481581488">
          <w:marLeft w:val="0"/>
          <w:marRight w:val="0"/>
          <w:marTop w:val="0"/>
          <w:marBottom w:val="0"/>
          <w:divBdr>
            <w:top w:val="none" w:sz="0" w:space="0" w:color="auto"/>
            <w:left w:val="none" w:sz="0" w:space="0" w:color="auto"/>
            <w:bottom w:val="none" w:sz="0" w:space="0" w:color="auto"/>
            <w:right w:val="none" w:sz="0" w:space="0" w:color="auto"/>
          </w:divBdr>
        </w:div>
        <w:div w:id="514271275">
          <w:marLeft w:val="0"/>
          <w:marRight w:val="0"/>
          <w:marTop w:val="0"/>
          <w:marBottom w:val="0"/>
          <w:divBdr>
            <w:top w:val="none" w:sz="0" w:space="0" w:color="auto"/>
            <w:left w:val="none" w:sz="0" w:space="0" w:color="auto"/>
            <w:bottom w:val="none" w:sz="0" w:space="0" w:color="auto"/>
            <w:right w:val="none" w:sz="0" w:space="0" w:color="auto"/>
          </w:divBdr>
        </w:div>
        <w:div w:id="567109902">
          <w:marLeft w:val="0"/>
          <w:marRight w:val="0"/>
          <w:marTop w:val="0"/>
          <w:marBottom w:val="0"/>
          <w:divBdr>
            <w:top w:val="none" w:sz="0" w:space="0" w:color="auto"/>
            <w:left w:val="none" w:sz="0" w:space="0" w:color="auto"/>
            <w:bottom w:val="none" w:sz="0" w:space="0" w:color="auto"/>
            <w:right w:val="none" w:sz="0" w:space="0" w:color="auto"/>
          </w:divBdr>
        </w:div>
        <w:div w:id="579289247">
          <w:marLeft w:val="0"/>
          <w:marRight w:val="0"/>
          <w:marTop w:val="0"/>
          <w:marBottom w:val="0"/>
          <w:divBdr>
            <w:top w:val="none" w:sz="0" w:space="0" w:color="auto"/>
            <w:left w:val="none" w:sz="0" w:space="0" w:color="auto"/>
            <w:bottom w:val="none" w:sz="0" w:space="0" w:color="auto"/>
            <w:right w:val="none" w:sz="0" w:space="0" w:color="auto"/>
          </w:divBdr>
        </w:div>
        <w:div w:id="580259619">
          <w:marLeft w:val="0"/>
          <w:marRight w:val="0"/>
          <w:marTop w:val="0"/>
          <w:marBottom w:val="0"/>
          <w:divBdr>
            <w:top w:val="none" w:sz="0" w:space="0" w:color="auto"/>
            <w:left w:val="none" w:sz="0" w:space="0" w:color="auto"/>
            <w:bottom w:val="none" w:sz="0" w:space="0" w:color="auto"/>
            <w:right w:val="none" w:sz="0" w:space="0" w:color="auto"/>
          </w:divBdr>
        </w:div>
        <w:div w:id="601649219">
          <w:marLeft w:val="0"/>
          <w:marRight w:val="0"/>
          <w:marTop w:val="0"/>
          <w:marBottom w:val="0"/>
          <w:divBdr>
            <w:top w:val="none" w:sz="0" w:space="0" w:color="auto"/>
            <w:left w:val="none" w:sz="0" w:space="0" w:color="auto"/>
            <w:bottom w:val="none" w:sz="0" w:space="0" w:color="auto"/>
            <w:right w:val="none" w:sz="0" w:space="0" w:color="auto"/>
          </w:divBdr>
        </w:div>
        <w:div w:id="639771418">
          <w:marLeft w:val="0"/>
          <w:marRight w:val="0"/>
          <w:marTop w:val="0"/>
          <w:marBottom w:val="0"/>
          <w:divBdr>
            <w:top w:val="none" w:sz="0" w:space="0" w:color="auto"/>
            <w:left w:val="none" w:sz="0" w:space="0" w:color="auto"/>
            <w:bottom w:val="none" w:sz="0" w:space="0" w:color="auto"/>
            <w:right w:val="none" w:sz="0" w:space="0" w:color="auto"/>
          </w:divBdr>
        </w:div>
        <w:div w:id="653141708">
          <w:marLeft w:val="0"/>
          <w:marRight w:val="0"/>
          <w:marTop w:val="0"/>
          <w:marBottom w:val="0"/>
          <w:divBdr>
            <w:top w:val="none" w:sz="0" w:space="0" w:color="auto"/>
            <w:left w:val="none" w:sz="0" w:space="0" w:color="auto"/>
            <w:bottom w:val="none" w:sz="0" w:space="0" w:color="auto"/>
            <w:right w:val="none" w:sz="0" w:space="0" w:color="auto"/>
          </w:divBdr>
        </w:div>
        <w:div w:id="716854606">
          <w:marLeft w:val="0"/>
          <w:marRight w:val="0"/>
          <w:marTop w:val="0"/>
          <w:marBottom w:val="0"/>
          <w:divBdr>
            <w:top w:val="none" w:sz="0" w:space="0" w:color="auto"/>
            <w:left w:val="none" w:sz="0" w:space="0" w:color="auto"/>
            <w:bottom w:val="none" w:sz="0" w:space="0" w:color="auto"/>
            <w:right w:val="none" w:sz="0" w:space="0" w:color="auto"/>
          </w:divBdr>
        </w:div>
        <w:div w:id="743527801">
          <w:marLeft w:val="0"/>
          <w:marRight w:val="0"/>
          <w:marTop w:val="0"/>
          <w:marBottom w:val="0"/>
          <w:divBdr>
            <w:top w:val="none" w:sz="0" w:space="0" w:color="auto"/>
            <w:left w:val="none" w:sz="0" w:space="0" w:color="auto"/>
            <w:bottom w:val="none" w:sz="0" w:space="0" w:color="auto"/>
            <w:right w:val="none" w:sz="0" w:space="0" w:color="auto"/>
          </w:divBdr>
        </w:div>
        <w:div w:id="760877357">
          <w:marLeft w:val="0"/>
          <w:marRight w:val="0"/>
          <w:marTop w:val="0"/>
          <w:marBottom w:val="0"/>
          <w:divBdr>
            <w:top w:val="none" w:sz="0" w:space="0" w:color="auto"/>
            <w:left w:val="none" w:sz="0" w:space="0" w:color="auto"/>
            <w:bottom w:val="none" w:sz="0" w:space="0" w:color="auto"/>
            <w:right w:val="none" w:sz="0" w:space="0" w:color="auto"/>
          </w:divBdr>
        </w:div>
        <w:div w:id="862207822">
          <w:marLeft w:val="0"/>
          <w:marRight w:val="0"/>
          <w:marTop w:val="0"/>
          <w:marBottom w:val="0"/>
          <w:divBdr>
            <w:top w:val="none" w:sz="0" w:space="0" w:color="auto"/>
            <w:left w:val="none" w:sz="0" w:space="0" w:color="auto"/>
            <w:bottom w:val="none" w:sz="0" w:space="0" w:color="auto"/>
            <w:right w:val="none" w:sz="0" w:space="0" w:color="auto"/>
          </w:divBdr>
        </w:div>
        <w:div w:id="873225180">
          <w:marLeft w:val="0"/>
          <w:marRight w:val="0"/>
          <w:marTop w:val="0"/>
          <w:marBottom w:val="0"/>
          <w:divBdr>
            <w:top w:val="none" w:sz="0" w:space="0" w:color="auto"/>
            <w:left w:val="none" w:sz="0" w:space="0" w:color="auto"/>
            <w:bottom w:val="none" w:sz="0" w:space="0" w:color="auto"/>
            <w:right w:val="none" w:sz="0" w:space="0" w:color="auto"/>
          </w:divBdr>
        </w:div>
        <w:div w:id="897865063">
          <w:marLeft w:val="0"/>
          <w:marRight w:val="0"/>
          <w:marTop w:val="0"/>
          <w:marBottom w:val="0"/>
          <w:divBdr>
            <w:top w:val="none" w:sz="0" w:space="0" w:color="auto"/>
            <w:left w:val="none" w:sz="0" w:space="0" w:color="auto"/>
            <w:bottom w:val="none" w:sz="0" w:space="0" w:color="auto"/>
            <w:right w:val="none" w:sz="0" w:space="0" w:color="auto"/>
          </w:divBdr>
        </w:div>
        <w:div w:id="929971049">
          <w:marLeft w:val="0"/>
          <w:marRight w:val="0"/>
          <w:marTop w:val="0"/>
          <w:marBottom w:val="0"/>
          <w:divBdr>
            <w:top w:val="none" w:sz="0" w:space="0" w:color="auto"/>
            <w:left w:val="none" w:sz="0" w:space="0" w:color="auto"/>
            <w:bottom w:val="none" w:sz="0" w:space="0" w:color="auto"/>
            <w:right w:val="none" w:sz="0" w:space="0" w:color="auto"/>
          </w:divBdr>
        </w:div>
        <w:div w:id="977489292">
          <w:marLeft w:val="0"/>
          <w:marRight w:val="0"/>
          <w:marTop w:val="0"/>
          <w:marBottom w:val="0"/>
          <w:divBdr>
            <w:top w:val="none" w:sz="0" w:space="0" w:color="auto"/>
            <w:left w:val="none" w:sz="0" w:space="0" w:color="auto"/>
            <w:bottom w:val="none" w:sz="0" w:space="0" w:color="auto"/>
            <w:right w:val="none" w:sz="0" w:space="0" w:color="auto"/>
          </w:divBdr>
        </w:div>
        <w:div w:id="983314478">
          <w:marLeft w:val="0"/>
          <w:marRight w:val="0"/>
          <w:marTop w:val="0"/>
          <w:marBottom w:val="0"/>
          <w:divBdr>
            <w:top w:val="none" w:sz="0" w:space="0" w:color="auto"/>
            <w:left w:val="none" w:sz="0" w:space="0" w:color="auto"/>
            <w:bottom w:val="none" w:sz="0" w:space="0" w:color="auto"/>
            <w:right w:val="none" w:sz="0" w:space="0" w:color="auto"/>
          </w:divBdr>
        </w:div>
        <w:div w:id="1038050246">
          <w:marLeft w:val="0"/>
          <w:marRight w:val="0"/>
          <w:marTop w:val="0"/>
          <w:marBottom w:val="0"/>
          <w:divBdr>
            <w:top w:val="none" w:sz="0" w:space="0" w:color="auto"/>
            <w:left w:val="none" w:sz="0" w:space="0" w:color="auto"/>
            <w:bottom w:val="none" w:sz="0" w:space="0" w:color="auto"/>
            <w:right w:val="none" w:sz="0" w:space="0" w:color="auto"/>
          </w:divBdr>
        </w:div>
        <w:div w:id="1052920508">
          <w:marLeft w:val="0"/>
          <w:marRight w:val="0"/>
          <w:marTop w:val="0"/>
          <w:marBottom w:val="0"/>
          <w:divBdr>
            <w:top w:val="none" w:sz="0" w:space="0" w:color="auto"/>
            <w:left w:val="none" w:sz="0" w:space="0" w:color="auto"/>
            <w:bottom w:val="none" w:sz="0" w:space="0" w:color="auto"/>
            <w:right w:val="none" w:sz="0" w:space="0" w:color="auto"/>
          </w:divBdr>
        </w:div>
        <w:div w:id="1076128946">
          <w:marLeft w:val="0"/>
          <w:marRight w:val="0"/>
          <w:marTop w:val="0"/>
          <w:marBottom w:val="0"/>
          <w:divBdr>
            <w:top w:val="none" w:sz="0" w:space="0" w:color="auto"/>
            <w:left w:val="none" w:sz="0" w:space="0" w:color="auto"/>
            <w:bottom w:val="none" w:sz="0" w:space="0" w:color="auto"/>
            <w:right w:val="none" w:sz="0" w:space="0" w:color="auto"/>
          </w:divBdr>
        </w:div>
        <w:div w:id="1110465800">
          <w:marLeft w:val="0"/>
          <w:marRight w:val="0"/>
          <w:marTop w:val="0"/>
          <w:marBottom w:val="0"/>
          <w:divBdr>
            <w:top w:val="none" w:sz="0" w:space="0" w:color="auto"/>
            <w:left w:val="none" w:sz="0" w:space="0" w:color="auto"/>
            <w:bottom w:val="none" w:sz="0" w:space="0" w:color="auto"/>
            <w:right w:val="none" w:sz="0" w:space="0" w:color="auto"/>
          </w:divBdr>
        </w:div>
        <w:div w:id="1132482634">
          <w:marLeft w:val="0"/>
          <w:marRight w:val="0"/>
          <w:marTop w:val="0"/>
          <w:marBottom w:val="0"/>
          <w:divBdr>
            <w:top w:val="none" w:sz="0" w:space="0" w:color="auto"/>
            <w:left w:val="none" w:sz="0" w:space="0" w:color="auto"/>
            <w:bottom w:val="none" w:sz="0" w:space="0" w:color="auto"/>
            <w:right w:val="none" w:sz="0" w:space="0" w:color="auto"/>
          </w:divBdr>
        </w:div>
        <w:div w:id="1281954187">
          <w:marLeft w:val="0"/>
          <w:marRight w:val="0"/>
          <w:marTop w:val="0"/>
          <w:marBottom w:val="0"/>
          <w:divBdr>
            <w:top w:val="none" w:sz="0" w:space="0" w:color="auto"/>
            <w:left w:val="none" w:sz="0" w:space="0" w:color="auto"/>
            <w:bottom w:val="none" w:sz="0" w:space="0" w:color="auto"/>
            <w:right w:val="none" w:sz="0" w:space="0" w:color="auto"/>
          </w:divBdr>
        </w:div>
        <w:div w:id="1322348511">
          <w:marLeft w:val="0"/>
          <w:marRight w:val="0"/>
          <w:marTop w:val="0"/>
          <w:marBottom w:val="0"/>
          <w:divBdr>
            <w:top w:val="none" w:sz="0" w:space="0" w:color="auto"/>
            <w:left w:val="none" w:sz="0" w:space="0" w:color="auto"/>
            <w:bottom w:val="none" w:sz="0" w:space="0" w:color="auto"/>
            <w:right w:val="none" w:sz="0" w:space="0" w:color="auto"/>
          </w:divBdr>
        </w:div>
        <w:div w:id="1402799730">
          <w:marLeft w:val="0"/>
          <w:marRight w:val="0"/>
          <w:marTop w:val="0"/>
          <w:marBottom w:val="0"/>
          <w:divBdr>
            <w:top w:val="none" w:sz="0" w:space="0" w:color="auto"/>
            <w:left w:val="none" w:sz="0" w:space="0" w:color="auto"/>
            <w:bottom w:val="none" w:sz="0" w:space="0" w:color="auto"/>
            <w:right w:val="none" w:sz="0" w:space="0" w:color="auto"/>
          </w:divBdr>
        </w:div>
        <w:div w:id="1583955670">
          <w:marLeft w:val="0"/>
          <w:marRight w:val="0"/>
          <w:marTop w:val="0"/>
          <w:marBottom w:val="0"/>
          <w:divBdr>
            <w:top w:val="none" w:sz="0" w:space="0" w:color="auto"/>
            <w:left w:val="none" w:sz="0" w:space="0" w:color="auto"/>
            <w:bottom w:val="none" w:sz="0" w:space="0" w:color="auto"/>
            <w:right w:val="none" w:sz="0" w:space="0" w:color="auto"/>
          </w:divBdr>
        </w:div>
        <w:div w:id="1727217910">
          <w:marLeft w:val="0"/>
          <w:marRight w:val="0"/>
          <w:marTop w:val="0"/>
          <w:marBottom w:val="0"/>
          <w:divBdr>
            <w:top w:val="none" w:sz="0" w:space="0" w:color="auto"/>
            <w:left w:val="none" w:sz="0" w:space="0" w:color="auto"/>
            <w:bottom w:val="none" w:sz="0" w:space="0" w:color="auto"/>
            <w:right w:val="none" w:sz="0" w:space="0" w:color="auto"/>
          </w:divBdr>
        </w:div>
        <w:div w:id="1761020276">
          <w:marLeft w:val="0"/>
          <w:marRight w:val="0"/>
          <w:marTop w:val="0"/>
          <w:marBottom w:val="0"/>
          <w:divBdr>
            <w:top w:val="none" w:sz="0" w:space="0" w:color="auto"/>
            <w:left w:val="none" w:sz="0" w:space="0" w:color="auto"/>
            <w:bottom w:val="none" w:sz="0" w:space="0" w:color="auto"/>
            <w:right w:val="none" w:sz="0" w:space="0" w:color="auto"/>
          </w:divBdr>
        </w:div>
        <w:div w:id="1842116760">
          <w:marLeft w:val="0"/>
          <w:marRight w:val="0"/>
          <w:marTop w:val="0"/>
          <w:marBottom w:val="0"/>
          <w:divBdr>
            <w:top w:val="none" w:sz="0" w:space="0" w:color="auto"/>
            <w:left w:val="none" w:sz="0" w:space="0" w:color="auto"/>
            <w:bottom w:val="none" w:sz="0" w:space="0" w:color="auto"/>
            <w:right w:val="none" w:sz="0" w:space="0" w:color="auto"/>
          </w:divBdr>
        </w:div>
        <w:div w:id="1861309826">
          <w:marLeft w:val="0"/>
          <w:marRight w:val="0"/>
          <w:marTop w:val="0"/>
          <w:marBottom w:val="0"/>
          <w:divBdr>
            <w:top w:val="none" w:sz="0" w:space="0" w:color="auto"/>
            <w:left w:val="none" w:sz="0" w:space="0" w:color="auto"/>
            <w:bottom w:val="none" w:sz="0" w:space="0" w:color="auto"/>
            <w:right w:val="none" w:sz="0" w:space="0" w:color="auto"/>
          </w:divBdr>
        </w:div>
        <w:div w:id="1870990640">
          <w:marLeft w:val="0"/>
          <w:marRight w:val="0"/>
          <w:marTop w:val="0"/>
          <w:marBottom w:val="0"/>
          <w:divBdr>
            <w:top w:val="none" w:sz="0" w:space="0" w:color="auto"/>
            <w:left w:val="none" w:sz="0" w:space="0" w:color="auto"/>
            <w:bottom w:val="none" w:sz="0" w:space="0" w:color="auto"/>
            <w:right w:val="none" w:sz="0" w:space="0" w:color="auto"/>
          </w:divBdr>
        </w:div>
        <w:div w:id="1915774439">
          <w:marLeft w:val="0"/>
          <w:marRight w:val="0"/>
          <w:marTop w:val="0"/>
          <w:marBottom w:val="0"/>
          <w:divBdr>
            <w:top w:val="none" w:sz="0" w:space="0" w:color="auto"/>
            <w:left w:val="none" w:sz="0" w:space="0" w:color="auto"/>
            <w:bottom w:val="none" w:sz="0" w:space="0" w:color="auto"/>
            <w:right w:val="none" w:sz="0" w:space="0" w:color="auto"/>
          </w:divBdr>
        </w:div>
        <w:div w:id="1919829914">
          <w:marLeft w:val="0"/>
          <w:marRight w:val="0"/>
          <w:marTop w:val="0"/>
          <w:marBottom w:val="0"/>
          <w:divBdr>
            <w:top w:val="none" w:sz="0" w:space="0" w:color="auto"/>
            <w:left w:val="none" w:sz="0" w:space="0" w:color="auto"/>
            <w:bottom w:val="none" w:sz="0" w:space="0" w:color="auto"/>
            <w:right w:val="none" w:sz="0" w:space="0" w:color="auto"/>
          </w:divBdr>
        </w:div>
        <w:div w:id="1924030148">
          <w:marLeft w:val="0"/>
          <w:marRight w:val="0"/>
          <w:marTop w:val="0"/>
          <w:marBottom w:val="0"/>
          <w:divBdr>
            <w:top w:val="none" w:sz="0" w:space="0" w:color="auto"/>
            <w:left w:val="none" w:sz="0" w:space="0" w:color="auto"/>
            <w:bottom w:val="none" w:sz="0" w:space="0" w:color="auto"/>
            <w:right w:val="none" w:sz="0" w:space="0" w:color="auto"/>
          </w:divBdr>
        </w:div>
        <w:div w:id="1930574179">
          <w:marLeft w:val="0"/>
          <w:marRight w:val="0"/>
          <w:marTop w:val="0"/>
          <w:marBottom w:val="0"/>
          <w:divBdr>
            <w:top w:val="none" w:sz="0" w:space="0" w:color="auto"/>
            <w:left w:val="none" w:sz="0" w:space="0" w:color="auto"/>
            <w:bottom w:val="none" w:sz="0" w:space="0" w:color="auto"/>
            <w:right w:val="none" w:sz="0" w:space="0" w:color="auto"/>
          </w:divBdr>
        </w:div>
        <w:div w:id="2038041407">
          <w:marLeft w:val="0"/>
          <w:marRight w:val="0"/>
          <w:marTop w:val="0"/>
          <w:marBottom w:val="0"/>
          <w:divBdr>
            <w:top w:val="none" w:sz="0" w:space="0" w:color="auto"/>
            <w:left w:val="none" w:sz="0" w:space="0" w:color="auto"/>
            <w:bottom w:val="none" w:sz="0" w:space="0" w:color="auto"/>
            <w:right w:val="none" w:sz="0" w:space="0" w:color="auto"/>
          </w:divBdr>
        </w:div>
      </w:divsChild>
    </w:div>
    <w:div w:id="1878815188">
      <w:bodyDiv w:val="1"/>
      <w:marLeft w:val="0"/>
      <w:marRight w:val="0"/>
      <w:marTop w:val="0"/>
      <w:marBottom w:val="0"/>
      <w:divBdr>
        <w:top w:val="none" w:sz="0" w:space="0" w:color="auto"/>
        <w:left w:val="none" w:sz="0" w:space="0" w:color="auto"/>
        <w:bottom w:val="none" w:sz="0" w:space="0" w:color="auto"/>
        <w:right w:val="none" w:sz="0" w:space="0" w:color="auto"/>
      </w:divBdr>
      <w:divsChild>
        <w:div w:id="678118613">
          <w:marLeft w:val="0"/>
          <w:marRight w:val="0"/>
          <w:marTop w:val="0"/>
          <w:marBottom w:val="0"/>
          <w:divBdr>
            <w:top w:val="none" w:sz="0" w:space="0" w:color="auto"/>
            <w:left w:val="none" w:sz="0" w:space="0" w:color="auto"/>
            <w:bottom w:val="none" w:sz="0" w:space="0" w:color="auto"/>
            <w:right w:val="none" w:sz="0" w:space="0" w:color="auto"/>
          </w:divBdr>
        </w:div>
        <w:div w:id="878475862">
          <w:marLeft w:val="0"/>
          <w:marRight w:val="0"/>
          <w:marTop w:val="0"/>
          <w:marBottom w:val="0"/>
          <w:divBdr>
            <w:top w:val="none" w:sz="0" w:space="0" w:color="auto"/>
            <w:left w:val="none" w:sz="0" w:space="0" w:color="auto"/>
            <w:bottom w:val="none" w:sz="0" w:space="0" w:color="auto"/>
            <w:right w:val="none" w:sz="0" w:space="0" w:color="auto"/>
          </w:divBdr>
        </w:div>
        <w:div w:id="1266423632">
          <w:marLeft w:val="0"/>
          <w:marRight w:val="0"/>
          <w:marTop w:val="0"/>
          <w:marBottom w:val="0"/>
          <w:divBdr>
            <w:top w:val="none" w:sz="0" w:space="0" w:color="auto"/>
            <w:left w:val="none" w:sz="0" w:space="0" w:color="auto"/>
            <w:bottom w:val="none" w:sz="0" w:space="0" w:color="auto"/>
            <w:right w:val="none" w:sz="0" w:space="0" w:color="auto"/>
          </w:divBdr>
        </w:div>
        <w:div w:id="1674455953">
          <w:marLeft w:val="0"/>
          <w:marRight w:val="0"/>
          <w:marTop w:val="0"/>
          <w:marBottom w:val="0"/>
          <w:divBdr>
            <w:top w:val="none" w:sz="0" w:space="0" w:color="auto"/>
            <w:left w:val="none" w:sz="0" w:space="0" w:color="auto"/>
            <w:bottom w:val="none" w:sz="0" w:space="0" w:color="auto"/>
            <w:right w:val="none" w:sz="0" w:space="0" w:color="auto"/>
          </w:divBdr>
        </w:div>
        <w:div w:id="2000697172">
          <w:marLeft w:val="0"/>
          <w:marRight w:val="0"/>
          <w:marTop w:val="0"/>
          <w:marBottom w:val="0"/>
          <w:divBdr>
            <w:top w:val="none" w:sz="0" w:space="0" w:color="auto"/>
            <w:left w:val="none" w:sz="0" w:space="0" w:color="auto"/>
            <w:bottom w:val="none" w:sz="0" w:space="0" w:color="auto"/>
            <w:right w:val="none" w:sz="0" w:space="0" w:color="auto"/>
          </w:divBdr>
        </w:div>
      </w:divsChild>
    </w:div>
    <w:div w:id="1996957977">
      <w:bodyDiv w:val="1"/>
      <w:marLeft w:val="0"/>
      <w:marRight w:val="0"/>
      <w:marTop w:val="0"/>
      <w:marBottom w:val="0"/>
      <w:divBdr>
        <w:top w:val="none" w:sz="0" w:space="0" w:color="auto"/>
        <w:left w:val="none" w:sz="0" w:space="0" w:color="auto"/>
        <w:bottom w:val="none" w:sz="0" w:space="0" w:color="auto"/>
        <w:right w:val="none" w:sz="0" w:space="0" w:color="auto"/>
      </w:divBdr>
      <w:divsChild>
        <w:div w:id="540017934">
          <w:marLeft w:val="0"/>
          <w:marRight w:val="0"/>
          <w:marTop w:val="0"/>
          <w:marBottom w:val="0"/>
          <w:divBdr>
            <w:top w:val="none" w:sz="0" w:space="0" w:color="auto"/>
            <w:left w:val="none" w:sz="0" w:space="0" w:color="auto"/>
            <w:bottom w:val="none" w:sz="0" w:space="0" w:color="auto"/>
            <w:right w:val="none" w:sz="0" w:space="0" w:color="auto"/>
          </w:divBdr>
        </w:div>
        <w:div w:id="629556857">
          <w:marLeft w:val="0"/>
          <w:marRight w:val="0"/>
          <w:marTop w:val="0"/>
          <w:marBottom w:val="0"/>
          <w:divBdr>
            <w:top w:val="none" w:sz="0" w:space="0" w:color="auto"/>
            <w:left w:val="none" w:sz="0" w:space="0" w:color="auto"/>
            <w:bottom w:val="none" w:sz="0" w:space="0" w:color="auto"/>
            <w:right w:val="none" w:sz="0" w:space="0" w:color="auto"/>
          </w:divBdr>
        </w:div>
        <w:div w:id="728764662">
          <w:marLeft w:val="0"/>
          <w:marRight w:val="0"/>
          <w:marTop w:val="0"/>
          <w:marBottom w:val="0"/>
          <w:divBdr>
            <w:top w:val="none" w:sz="0" w:space="0" w:color="auto"/>
            <w:left w:val="none" w:sz="0" w:space="0" w:color="auto"/>
            <w:bottom w:val="none" w:sz="0" w:space="0" w:color="auto"/>
            <w:right w:val="none" w:sz="0" w:space="0" w:color="auto"/>
          </w:divBdr>
        </w:div>
        <w:div w:id="758596107">
          <w:marLeft w:val="0"/>
          <w:marRight w:val="0"/>
          <w:marTop w:val="0"/>
          <w:marBottom w:val="0"/>
          <w:divBdr>
            <w:top w:val="none" w:sz="0" w:space="0" w:color="auto"/>
            <w:left w:val="none" w:sz="0" w:space="0" w:color="auto"/>
            <w:bottom w:val="none" w:sz="0" w:space="0" w:color="auto"/>
            <w:right w:val="none" w:sz="0" w:space="0" w:color="auto"/>
          </w:divBdr>
        </w:div>
        <w:div w:id="1013655226">
          <w:marLeft w:val="0"/>
          <w:marRight w:val="0"/>
          <w:marTop w:val="0"/>
          <w:marBottom w:val="0"/>
          <w:divBdr>
            <w:top w:val="none" w:sz="0" w:space="0" w:color="auto"/>
            <w:left w:val="none" w:sz="0" w:space="0" w:color="auto"/>
            <w:bottom w:val="none" w:sz="0" w:space="0" w:color="auto"/>
            <w:right w:val="none" w:sz="0" w:space="0" w:color="auto"/>
          </w:divBdr>
        </w:div>
        <w:div w:id="1017465919">
          <w:marLeft w:val="0"/>
          <w:marRight w:val="0"/>
          <w:marTop w:val="0"/>
          <w:marBottom w:val="0"/>
          <w:divBdr>
            <w:top w:val="none" w:sz="0" w:space="0" w:color="auto"/>
            <w:left w:val="none" w:sz="0" w:space="0" w:color="auto"/>
            <w:bottom w:val="none" w:sz="0" w:space="0" w:color="auto"/>
            <w:right w:val="none" w:sz="0" w:space="0" w:color="auto"/>
          </w:divBdr>
        </w:div>
        <w:div w:id="1287656921">
          <w:marLeft w:val="0"/>
          <w:marRight w:val="0"/>
          <w:marTop w:val="0"/>
          <w:marBottom w:val="0"/>
          <w:divBdr>
            <w:top w:val="none" w:sz="0" w:space="0" w:color="auto"/>
            <w:left w:val="none" w:sz="0" w:space="0" w:color="auto"/>
            <w:bottom w:val="none" w:sz="0" w:space="0" w:color="auto"/>
            <w:right w:val="none" w:sz="0" w:space="0" w:color="auto"/>
          </w:divBdr>
        </w:div>
        <w:div w:id="1291015232">
          <w:marLeft w:val="0"/>
          <w:marRight w:val="0"/>
          <w:marTop w:val="0"/>
          <w:marBottom w:val="0"/>
          <w:divBdr>
            <w:top w:val="none" w:sz="0" w:space="0" w:color="auto"/>
            <w:left w:val="none" w:sz="0" w:space="0" w:color="auto"/>
            <w:bottom w:val="none" w:sz="0" w:space="0" w:color="auto"/>
            <w:right w:val="none" w:sz="0" w:space="0" w:color="auto"/>
          </w:divBdr>
        </w:div>
        <w:div w:id="1317953343">
          <w:marLeft w:val="0"/>
          <w:marRight w:val="0"/>
          <w:marTop w:val="0"/>
          <w:marBottom w:val="0"/>
          <w:divBdr>
            <w:top w:val="none" w:sz="0" w:space="0" w:color="auto"/>
            <w:left w:val="none" w:sz="0" w:space="0" w:color="auto"/>
            <w:bottom w:val="none" w:sz="0" w:space="0" w:color="auto"/>
            <w:right w:val="none" w:sz="0" w:space="0" w:color="auto"/>
          </w:divBdr>
        </w:div>
      </w:divsChild>
    </w:div>
    <w:div w:id="2005694781">
      <w:bodyDiv w:val="1"/>
      <w:marLeft w:val="0"/>
      <w:marRight w:val="0"/>
      <w:marTop w:val="0"/>
      <w:marBottom w:val="0"/>
      <w:divBdr>
        <w:top w:val="none" w:sz="0" w:space="0" w:color="auto"/>
        <w:left w:val="none" w:sz="0" w:space="0" w:color="auto"/>
        <w:bottom w:val="none" w:sz="0" w:space="0" w:color="auto"/>
        <w:right w:val="none" w:sz="0" w:space="0" w:color="auto"/>
      </w:divBdr>
      <w:divsChild>
        <w:div w:id="123892200">
          <w:marLeft w:val="0"/>
          <w:marRight w:val="0"/>
          <w:marTop w:val="0"/>
          <w:marBottom w:val="0"/>
          <w:divBdr>
            <w:top w:val="none" w:sz="0" w:space="0" w:color="auto"/>
            <w:left w:val="none" w:sz="0" w:space="0" w:color="auto"/>
            <w:bottom w:val="none" w:sz="0" w:space="0" w:color="auto"/>
            <w:right w:val="none" w:sz="0" w:space="0" w:color="auto"/>
          </w:divBdr>
        </w:div>
        <w:div w:id="307826307">
          <w:marLeft w:val="0"/>
          <w:marRight w:val="0"/>
          <w:marTop w:val="0"/>
          <w:marBottom w:val="0"/>
          <w:divBdr>
            <w:top w:val="none" w:sz="0" w:space="0" w:color="auto"/>
            <w:left w:val="none" w:sz="0" w:space="0" w:color="auto"/>
            <w:bottom w:val="none" w:sz="0" w:space="0" w:color="auto"/>
            <w:right w:val="none" w:sz="0" w:space="0" w:color="auto"/>
          </w:divBdr>
        </w:div>
        <w:div w:id="402721301">
          <w:marLeft w:val="0"/>
          <w:marRight w:val="0"/>
          <w:marTop w:val="0"/>
          <w:marBottom w:val="0"/>
          <w:divBdr>
            <w:top w:val="none" w:sz="0" w:space="0" w:color="auto"/>
            <w:left w:val="none" w:sz="0" w:space="0" w:color="auto"/>
            <w:bottom w:val="none" w:sz="0" w:space="0" w:color="auto"/>
            <w:right w:val="none" w:sz="0" w:space="0" w:color="auto"/>
          </w:divBdr>
        </w:div>
        <w:div w:id="487132547">
          <w:marLeft w:val="0"/>
          <w:marRight w:val="0"/>
          <w:marTop w:val="0"/>
          <w:marBottom w:val="0"/>
          <w:divBdr>
            <w:top w:val="none" w:sz="0" w:space="0" w:color="auto"/>
            <w:left w:val="none" w:sz="0" w:space="0" w:color="auto"/>
            <w:bottom w:val="none" w:sz="0" w:space="0" w:color="auto"/>
            <w:right w:val="none" w:sz="0" w:space="0" w:color="auto"/>
          </w:divBdr>
        </w:div>
        <w:div w:id="513812973">
          <w:marLeft w:val="0"/>
          <w:marRight w:val="0"/>
          <w:marTop w:val="0"/>
          <w:marBottom w:val="0"/>
          <w:divBdr>
            <w:top w:val="none" w:sz="0" w:space="0" w:color="auto"/>
            <w:left w:val="none" w:sz="0" w:space="0" w:color="auto"/>
            <w:bottom w:val="none" w:sz="0" w:space="0" w:color="auto"/>
            <w:right w:val="none" w:sz="0" w:space="0" w:color="auto"/>
          </w:divBdr>
        </w:div>
        <w:div w:id="517089364">
          <w:marLeft w:val="0"/>
          <w:marRight w:val="0"/>
          <w:marTop w:val="0"/>
          <w:marBottom w:val="0"/>
          <w:divBdr>
            <w:top w:val="none" w:sz="0" w:space="0" w:color="auto"/>
            <w:left w:val="none" w:sz="0" w:space="0" w:color="auto"/>
            <w:bottom w:val="none" w:sz="0" w:space="0" w:color="auto"/>
            <w:right w:val="none" w:sz="0" w:space="0" w:color="auto"/>
          </w:divBdr>
        </w:div>
        <w:div w:id="563102759">
          <w:marLeft w:val="0"/>
          <w:marRight w:val="0"/>
          <w:marTop w:val="0"/>
          <w:marBottom w:val="0"/>
          <w:divBdr>
            <w:top w:val="none" w:sz="0" w:space="0" w:color="auto"/>
            <w:left w:val="none" w:sz="0" w:space="0" w:color="auto"/>
            <w:bottom w:val="none" w:sz="0" w:space="0" w:color="auto"/>
            <w:right w:val="none" w:sz="0" w:space="0" w:color="auto"/>
          </w:divBdr>
        </w:div>
        <w:div w:id="668873333">
          <w:marLeft w:val="0"/>
          <w:marRight w:val="0"/>
          <w:marTop w:val="0"/>
          <w:marBottom w:val="0"/>
          <w:divBdr>
            <w:top w:val="none" w:sz="0" w:space="0" w:color="auto"/>
            <w:left w:val="none" w:sz="0" w:space="0" w:color="auto"/>
            <w:bottom w:val="none" w:sz="0" w:space="0" w:color="auto"/>
            <w:right w:val="none" w:sz="0" w:space="0" w:color="auto"/>
          </w:divBdr>
        </w:div>
        <w:div w:id="734209586">
          <w:marLeft w:val="0"/>
          <w:marRight w:val="0"/>
          <w:marTop w:val="0"/>
          <w:marBottom w:val="0"/>
          <w:divBdr>
            <w:top w:val="none" w:sz="0" w:space="0" w:color="auto"/>
            <w:left w:val="none" w:sz="0" w:space="0" w:color="auto"/>
            <w:bottom w:val="none" w:sz="0" w:space="0" w:color="auto"/>
            <w:right w:val="none" w:sz="0" w:space="0" w:color="auto"/>
          </w:divBdr>
        </w:div>
        <w:div w:id="779377811">
          <w:marLeft w:val="0"/>
          <w:marRight w:val="0"/>
          <w:marTop w:val="0"/>
          <w:marBottom w:val="0"/>
          <w:divBdr>
            <w:top w:val="none" w:sz="0" w:space="0" w:color="auto"/>
            <w:left w:val="none" w:sz="0" w:space="0" w:color="auto"/>
            <w:bottom w:val="none" w:sz="0" w:space="0" w:color="auto"/>
            <w:right w:val="none" w:sz="0" w:space="0" w:color="auto"/>
          </w:divBdr>
        </w:div>
        <w:div w:id="783429025">
          <w:marLeft w:val="0"/>
          <w:marRight w:val="0"/>
          <w:marTop w:val="0"/>
          <w:marBottom w:val="0"/>
          <w:divBdr>
            <w:top w:val="none" w:sz="0" w:space="0" w:color="auto"/>
            <w:left w:val="none" w:sz="0" w:space="0" w:color="auto"/>
            <w:bottom w:val="none" w:sz="0" w:space="0" w:color="auto"/>
            <w:right w:val="none" w:sz="0" w:space="0" w:color="auto"/>
          </w:divBdr>
        </w:div>
        <w:div w:id="912930829">
          <w:marLeft w:val="0"/>
          <w:marRight w:val="0"/>
          <w:marTop w:val="0"/>
          <w:marBottom w:val="0"/>
          <w:divBdr>
            <w:top w:val="none" w:sz="0" w:space="0" w:color="auto"/>
            <w:left w:val="none" w:sz="0" w:space="0" w:color="auto"/>
            <w:bottom w:val="none" w:sz="0" w:space="0" w:color="auto"/>
            <w:right w:val="none" w:sz="0" w:space="0" w:color="auto"/>
          </w:divBdr>
        </w:div>
        <w:div w:id="951209466">
          <w:marLeft w:val="0"/>
          <w:marRight w:val="0"/>
          <w:marTop w:val="0"/>
          <w:marBottom w:val="0"/>
          <w:divBdr>
            <w:top w:val="none" w:sz="0" w:space="0" w:color="auto"/>
            <w:left w:val="none" w:sz="0" w:space="0" w:color="auto"/>
            <w:bottom w:val="none" w:sz="0" w:space="0" w:color="auto"/>
            <w:right w:val="none" w:sz="0" w:space="0" w:color="auto"/>
          </w:divBdr>
        </w:div>
        <w:div w:id="1059281694">
          <w:marLeft w:val="0"/>
          <w:marRight w:val="0"/>
          <w:marTop w:val="0"/>
          <w:marBottom w:val="0"/>
          <w:divBdr>
            <w:top w:val="none" w:sz="0" w:space="0" w:color="auto"/>
            <w:left w:val="none" w:sz="0" w:space="0" w:color="auto"/>
            <w:bottom w:val="none" w:sz="0" w:space="0" w:color="auto"/>
            <w:right w:val="none" w:sz="0" w:space="0" w:color="auto"/>
          </w:divBdr>
        </w:div>
        <w:div w:id="1339036850">
          <w:marLeft w:val="0"/>
          <w:marRight w:val="0"/>
          <w:marTop w:val="0"/>
          <w:marBottom w:val="0"/>
          <w:divBdr>
            <w:top w:val="none" w:sz="0" w:space="0" w:color="auto"/>
            <w:left w:val="none" w:sz="0" w:space="0" w:color="auto"/>
            <w:bottom w:val="none" w:sz="0" w:space="0" w:color="auto"/>
            <w:right w:val="none" w:sz="0" w:space="0" w:color="auto"/>
          </w:divBdr>
        </w:div>
        <w:div w:id="1359428452">
          <w:marLeft w:val="0"/>
          <w:marRight w:val="0"/>
          <w:marTop w:val="0"/>
          <w:marBottom w:val="0"/>
          <w:divBdr>
            <w:top w:val="none" w:sz="0" w:space="0" w:color="auto"/>
            <w:left w:val="none" w:sz="0" w:space="0" w:color="auto"/>
            <w:bottom w:val="none" w:sz="0" w:space="0" w:color="auto"/>
            <w:right w:val="none" w:sz="0" w:space="0" w:color="auto"/>
          </w:divBdr>
        </w:div>
        <w:div w:id="1376730613">
          <w:marLeft w:val="0"/>
          <w:marRight w:val="0"/>
          <w:marTop w:val="0"/>
          <w:marBottom w:val="0"/>
          <w:divBdr>
            <w:top w:val="none" w:sz="0" w:space="0" w:color="auto"/>
            <w:left w:val="none" w:sz="0" w:space="0" w:color="auto"/>
            <w:bottom w:val="none" w:sz="0" w:space="0" w:color="auto"/>
            <w:right w:val="none" w:sz="0" w:space="0" w:color="auto"/>
          </w:divBdr>
        </w:div>
        <w:div w:id="1432123178">
          <w:marLeft w:val="0"/>
          <w:marRight w:val="0"/>
          <w:marTop w:val="0"/>
          <w:marBottom w:val="0"/>
          <w:divBdr>
            <w:top w:val="none" w:sz="0" w:space="0" w:color="auto"/>
            <w:left w:val="none" w:sz="0" w:space="0" w:color="auto"/>
            <w:bottom w:val="none" w:sz="0" w:space="0" w:color="auto"/>
            <w:right w:val="none" w:sz="0" w:space="0" w:color="auto"/>
          </w:divBdr>
        </w:div>
        <w:div w:id="1442257941">
          <w:marLeft w:val="0"/>
          <w:marRight w:val="0"/>
          <w:marTop w:val="0"/>
          <w:marBottom w:val="0"/>
          <w:divBdr>
            <w:top w:val="none" w:sz="0" w:space="0" w:color="auto"/>
            <w:left w:val="none" w:sz="0" w:space="0" w:color="auto"/>
            <w:bottom w:val="none" w:sz="0" w:space="0" w:color="auto"/>
            <w:right w:val="none" w:sz="0" w:space="0" w:color="auto"/>
          </w:divBdr>
        </w:div>
        <w:div w:id="1502307922">
          <w:marLeft w:val="0"/>
          <w:marRight w:val="0"/>
          <w:marTop w:val="0"/>
          <w:marBottom w:val="0"/>
          <w:divBdr>
            <w:top w:val="none" w:sz="0" w:space="0" w:color="auto"/>
            <w:left w:val="none" w:sz="0" w:space="0" w:color="auto"/>
            <w:bottom w:val="none" w:sz="0" w:space="0" w:color="auto"/>
            <w:right w:val="none" w:sz="0" w:space="0" w:color="auto"/>
          </w:divBdr>
        </w:div>
        <w:div w:id="1793203101">
          <w:marLeft w:val="0"/>
          <w:marRight w:val="0"/>
          <w:marTop w:val="0"/>
          <w:marBottom w:val="0"/>
          <w:divBdr>
            <w:top w:val="none" w:sz="0" w:space="0" w:color="auto"/>
            <w:left w:val="none" w:sz="0" w:space="0" w:color="auto"/>
            <w:bottom w:val="none" w:sz="0" w:space="0" w:color="auto"/>
            <w:right w:val="none" w:sz="0" w:space="0" w:color="auto"/>
          </w:divBdr>
        </w:div>
        <w:div w:id="1829203688">
          <w:marLeft w:val="0"/>
          <w:marRight w:val="0"/>
          <w:marTop w:val="0"/>
          <w:marBottom w:val="0"/>
          <w:divBdr>
            <w:top w:val="none" w:sz="0" w:space="0" w:color="auto"/>
            <w:left w:val="none" w:sz="0" w:space="0" w:color="auto"/>
            <w:bottom w:val="none" w:sz="0" w:space="0" w:color="auto"/>
            <w:right w:val="none" w:sz="0" w:space="0" w:color="auto"/>
          </w:divBdr>
        </w:div>
        <w:div w:id="1867255016">
          <w:marLeft w:val="0"/>
          <w:marRight w:val="0"/>
          <w:marTop w:val="0"/>
          <w:marBottom w:val="0"/>
          <w:divBdr>
            <w:top w:val="none" w:sz="0" w:space="0" w:color="auto"/>
            <w:left w:val="none" w:sz="0" w:space="0" w:color="auto"/>
            <w:bottom w:val="none" w:sz="0" w:space="0" w:color="auto"/>
            <w:right w:val="none" w:sz="0" w:space="0" w:color="auto"/>
          </w:divBdr>
        </w:div>
        <w:div w:id="1873615642">
          <w:marLeft w:val="0"/>
          <w:marRight w:val="0"/>
          <w:marTop w:val="0"/>
          <w:marBottom w:val="0"/>
          <w:divBdr>
            <w:top w:val="none" w:sz="0" w:space="0" w:color="auto"/>
            <w:left w:val="none" w:sz="0" w:space="0" w:color="auto"/>
            <w:bottom w:val="none" w:sz="0" w:space="0" w:color="auto"/>
            <w:right w:val="none" w:sz="0" w:space="0" w:color="auto"/>
          </w:divBdr>
        </w:div>
        <w:div w:id="1882087293">
          <w:marLeft w:val="0"/>
          <w:marRight w:val="0"/>
          <w:marTop w:val="0"/>
          <w:marBottom w:val="0"/>
          <w:divBdr>
            <w:top w:val="none" w:sz="0" w:space="0" w:color="auto"/>
            <w:left w:val="none" w:sz="0" w:space="0" w:color="auto"/>
            <w:bottom w:val="none" w:sz="0" w:space="0" w:color="auto"/>
            <w:right w:val="none" w:sz="0" w:space="0" w:color="auto"/>
          </w:divBdr>
        </w:div>
        <w:div w:id="1937207765">
          <w:marLeft w:val="0"/>
          <w:marRight w:val="0"/>
          <w:marTop w:val="0"/>
          <w:marBottom w:val="0"/>
          <w:divBdr>
            <w:top w:val="none" w:sz="0" w:space="0" w:color="auto"/>
            <w:left w:val="none" w:sz="0" w:space="0" w:color="auto"/>
            <w:bottom w:val="none" w:sz="0" w:space="0" w:color="auto"/>
            <w:right w:val="none" w:sz="0" w:space="0" w:color="auto"/>
          </w:divBdr>
        </w:div>
        <w:div w:id="1953513544">
          <w:marLeft w:val="0"/>
          <w:marRight w:val="0"/>
          <w:marTop w:val="0"/>
          <w:marBottom w:val="0"/>
          <w:divBdr>
            <w:top w:val="none" w:sz="0" w:space="0" w:color="auto"/>
            <w:left w:val="none" w:sz="0" w:space="0" w:color="auto"/>
            <w:bottom w:val="none" w:sz="0" w:space="0" w:color="auto"/>
            <w:right w:val="none" w:sz="0" w:space="0" w:color="auto"/>
          </w:divBdr>
        </w:div>
        <w:div w:id="1966619396">
          <w:marLeft w:val="0"/>
          <w:marRight w:val="0"/>
          <w:marTop w:val="0"/>
          <w:marBottom w:val="0"/>
          <w:divBdr>
            <w:top w:val="none" w:sz="0" w:space="0" w:color="auto"/>
            <w:left w:val="none" w:sz="0" w:space="0" w:color="auto"/>
            <w:bottom w:val="none" w:sz="0" w:space="0" w:color="auto"/>
            <w:right w:val="none" w:sz="0" w:space="0" w:color="auto"/>
          </w:divBdr>
        </w:div>
        <w:div w:id="1976176009">
          <w:marLeft w:val="0"/>
          <w:marRight w:val="0"/>
          <w:marTop w:val="0"/>
          <w:marBottom w:val="0"/>
          <w:divBdr>
            <w:top w:val="none" w:sz="0" w:space="0" w:color="auto"/>
            <w:left w:val="none" w:sz="0" w:space="0" w:color="auto"/>
            <w:bottom w:val="none" w:sz="0" w:space="0" w:color="auto"/>
            <w:right w:val="none" w:sz="0" w:space="0" w:color="auto"/>
          </w:divBdr>
        </w:div>
        <w:div w:id="2015375436">
          <w:marLeft w:val="0"/>
          <w:marRight w:val="0"/>
          <w:marTop w:val="0"/>
          <w:marBottom w:val="0"/>
          <w:divBdr>
            <w:top w:val="none" w:sz="0" w:space="0" w:color="auto"/>
            <w:left w:val="none" w:sz="0" w:space="0" w:color="auto"/>
            <w:bottom w:val="none" w:sz="0" w:space="0" w:color="auto"/>
            <w:right w:val="none" w:sz="0" w:space="0" w:color="auto"/>
          </w:divBdr>
        </w:div>
        <w:div w:id="2041391596">
          <w:marLeft w:val="0"/>
          <w:marRight w:val="0"/>
          <w:marTop w:val="0"/>
          <w:marBottom w:val="0"/>
          <w:divBdr>
            <w:top w:val="none" w:sz="0" w:space="0" w:color="auto"/>
            <w:left w:val="none" w:sz="0" w:space="0" w:color="auto"/>
            <w:bottom w:val="none" w:sz="0" w:space="0" w:color="auto"/>
            <w:right w:val="none" w:sz="0" w:space="0" w:color="auto"/>
          </w:divBdr>
        </w:div>
      </w:divsChild>
    </w:div>
    <w:div w:id="2016762192">
      <w:bodyDiv w:val="1"/>
      <w:marLeft w:val="0"/>
      <w:marRight w:val="0"/>
      <w:marTop w:val="0"/>
      <w:marBottom w:val="0"/>
      <w:divBdr>
        <w:top w:val="none" w:sz="0" w:space="0" w:color="auto"/>
        <w:left w:val="none" w:sz="0" w:space="0" w:color="auto"/>
        <w:bottom w:val="none" w:sz="0" w:space="0" w:color="auto"/>
        <w:right w:val="none" w:sz="0" w:space="0" w:color="auto"/>
      </w:divBdr>
      <w:divsChild>
        <w:div w:id="516038328">
          <w:blockQuote w:val="1"/>
          <w:marLeft w:val="720"/>
          <w:marRight w:val="720"/>
          <w:marTop w:val="100"/>
          <w:marBottom w:val="100"/>
          <w:divBdr>
            <w:top w:val="none" w:sz="0" w:space="0" w:color="auto"/>
            <w:left w:val="none" w:sz="0" w:space="0" w:color="auto"/>
            <w:bottom w:val="none" w:sz="0" w:space="0" w:color="auto"/>
            <w:right w:val="none" w:sz="0" w:space="0" w:color="auto"/>
          </w:divBdr>
        </w:div>
        <w:div w:id="803546372">
          <w:marLeft w:val="0"/>
          <w:marRight w:val="0"/>
          <w:marTop w:val="0"/>
          <w:marBottom w:val="375"/>
          <w:divBdr>
            <w:top w:val="none" w:sz="0" w:space="0" w:color="auto"/>
            <w:left w:val="none" w:sz="0" w:space="0" w:color="auto"/>
            <w:bottom w:val="none" w:sz="0" w:space="0" w:color="auto"/>
            <w:right w:val="none" w:sz="0" w:space="0" w:color="auto"/>
          </w:divBdr>
          <w:divsChild>
            <w:div w:id="783574107">
              <w:marLeft w:val="0"/>
              <w:marRight w:val="0"/>
              <w:marTop w:val="0"/>
              <w:marBottom w:val="0"/>
              <w:divBdr>
                <w:top w:val="none" w:sz="0" w:space="0" w:color="auto"/>
                <w:left w:val="none" w:sz="0" w:space="0" w:color="auto"/>
                <w:bottom w:val="none" w:sz="0" w:space="0" w:color="auto"/>
                <w:right w:val="none" w:sz="0" w:space="0" w:color="auto"/>
              </w:divBdr>
              <w:divsChild>
                <w:div w:id="1699742441">
                  <w:marLeft w:val="0"/>
                  <w:marRight w:val="0"/>
                  <w:marTop w:val="0"/>
                  <w:marBottom w:val="0"/>
                  <w:divBdr>
                    <w:top w:val="none" w:sz="0" w:space="0" w:color="auto"/>
                    <w:left w:val="none" w:sz="0" w:space="0" w:color="auto"/>
                    <w:bottom w:val="none" w:sz="0" w:space="0" w:color="auto"/>
                    <w:right w:val="none" w:sz="0" w:space="0" w:color="auto"/>
                  </w:divBdr>
                </w:div>
                <w:div w:id="194996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12328">
      <w:bodyDiv w:val="1"/>
      <w:marLeft w:val="0"/>
      <w:marRight w:val="0"/>
      <w:marTop w:val="0"/>
      <w:marBottom w:val="0"/>
      <w:divBdr>
        <w:top w:val="none" w:sz="0" w:space="0" w:color="auto"/>
        <w:left w:val="none" w:sz="0" w:space="0" w:color="auto"/>
        <w:bottom w:val="none" w:sz="0" w:space="0" w:color="auto"/>
        <w:right w:val="none" w:sz="0" w:space="0" w:color="auto"/>
      </w:divBdr>
    </w:div>
    <w:div w:id="2095079258">
      <w:bodyDiv w:val="1"/>
      <w:marLeft w:val="0"/>
      <w:marRight w:val="0"/>
      <w:marTop w:val="0"/>
      <w:marBottom w:val="0"/>
      <w:divBdr>
        <w:top w:val="none" w:sz="0" w:space="0" w:color="auto"/>
        <w:left w:val="none" w:sz="0" w:space="0" w:color="auto"/>
        <w:bottom w:val="none" w:sz="0" w:space="0" w:color="auto"/>
        <w:right w:val="none" w:sz="0" w:space="0" w:color="auto"/>
      </w:divBdr>
      <w:divsChild>
        <w:div w:id="731276802">
          <w:marLeft w:val="0"/>
          <w:marRight w:val="0"/>
          <w:marTop w:val="0"/>
          <w:marBottom w:val="0"/>
          <w:divBdr>
            <w:top w:val="none" w:sz="0" w:space="0" w:color="auto"/>
            <w:left w:val="none" w:sz="0" w:space="0" w:color="auto"/>
            <w:bottom w:val="none" w:sz="0" w:space="0" w:color="auto"/>
            <w:right w:val="none" w:sz="0" w:space="0" w:color="auto"/>
          </w:divBdr>
        </w:div>
        <w:div w:id="1385065247">
          <w:marLeft w:val="0"/>
          <w:marRight w:val="0"/>
          <w:marTop w:val="0"/>
          <w:marBottom w:val="0"/>
          <w:divBdr>
            <w:top w:val="none" w:sz="0" w:space="0" w:color="auto"/>
            <w:left w:val="none" w:sz="0" w:space="0" w:color="auto"/>
            <w:bottom w:val="none" w:sz="0" w:space="0" w:color="auto"/>
            <w:right w:val="none" w:sz="0" w:space="0" w:color="auto"/>
          </w:divBdr>
        </w:div>
        <w:div w:id="1617759365">
          <w:marLeft w:val="0"/>
          <w:marRight w:val="0"/>
          <w:marTop w:val="0"/>
          <w:marBottom w:val="0"/>
          <w:divBdr>
            <w:top w:val="none" w:sz="0" w:space="0" w:color="auto"/>
            <w:left w:val="none" w:sz="0" w:space="0" w:color="auto"/>
            <w:bottom w:val="none" w:sz="0" w:space="0" w:color="auto"/>
            <w:right w:val="none" w:sz="0" w:space="0" w:color="auto"/>
          </w:divBdr>
        </w:div>
      </w:divsChild>
    </w:div>
    <w:div w:id="2133819062">
      <w:bodyDiv w:val="1"/>
      <w:marLeft w:val="0"/>
      <w:marRight w:val="0"/>
      <w:marTop w:val="0"/>
      <w:marBottom w:val="0"/>
      <w:divBdr>
        <w:top w:val="none" w:sz="0" w:space="0" w:color="auto"/>
        <w:left w:val="none" w:sz="0" w:space="0" w:color="auto"/>
        <w:bottom w:val="none" w:sz="0" w:space="0" w:color="auto"/>
        <w:right w:val="none" w:sz="0" w:space="0" w:color="auto"/>
      </w:divBdr>
      <w:divsChild>
        <w:div w:id="18119219">
          <w:marLeft w:val="0"/>
          <w:marRight w:val="0"/>
          <w:marTop w:val="0"/>
          <w:marBottom w:val="0"/>
          <w:divBdr>
            <w:top w:val="none" w:sz="0" w:space="0" w:color="auto"/>
            <w:left w:val="none" w:sz="0" w:space="0" w:color="auto"/>
            <w:bottom w:val="none" w:sz="0" w:space="0" w:color="auto"/>
            <w:right w:val="none" w:sz="0" w:space="0" w:color="auto"/>
          </w:divBdr>
        </w:div>
        <w:div w:id="87311903">
          <w:marLeft w:val="0"/>
          <w:marRight w:val="0"/>
          <w:marTop w:val="0"/>
          <w:marBottom w:val="0"/>
          <w:divBdr>
            <w:top w:val="none" w:sz="0" w:space="0" w:color="auto"/>
            <w:left w:val="none" w:sz="0" w:space="0" w:color="auto"/>
            <w:bottom w:val="none" w:sz="0" w:space="0" w:color="auto"/>
            <w:right w:val="none" w:sz="0" w:space="0" w:color="auto"/>
          </w:divBdr>
        </w:div>
        <w:div w:id="94516735">
          <w:marLeft w:val="0"/>
          <w:marRight w:val="0"/>
          <w:marTop w:val="0"/>
          <w:marBottom w:val="0"/>
          <w:divBdr>
            <w:top w:val="none" w:sz="0" w:space="0" w:color="auto"/>
            <w:left w:val="none" w:sz="0" w:space="0" w:color="auto"/>
            <w:bottom w:val="none" w:sz="0" w:space="0" w:color="auto"/>
            <w:right w:val="none" w:sz="0" w:space="0" w:color="auto"/>
          </w:divBdr>
        </w:div>
        <w:div w:id="99643280">
          <w:marLeft w:val="0"/>
          <w:marRight w:val="0"/>
          <w:marTop w:val="0"/>
          <w:marBottom w:val="0"/>
          <w:divBdr>
            <w:top w:val="none" w:sz="0" w:space="0" w:color="auto"/>
            <w:left w:val="none" w:sz="0" w:space="0" w:color="auto"/>
            <w:bottom w:val="none" w:sz="0" w:space="0" w:color="auto"/>
            <w:right w:val="none" w:sz="0" w:space="0" w:color="auto"/>
          </w:divBdr>
        </w:div>
        <w:div w:id="249697249">
          <w:marLeft w:val="0"/>
          <w:marRight w:val="0"/>
          <w:marTop w:val="0"/>
          <w:marBottom w:val="0"/>
          <w:divBdr>
            <w:top w:val="none" w:sz="0" w:space="0" w:color="auto"/>
            <w:left w:val="none" w:sz="0" w:space="0" w:color="auto"/>
            <w:bottom w:val="none" w:sz="0" w:space="0" w:color="auto"/>
            <w:right w:val="none" w:sz="0" w:space="0" w:color="auto"/>
          </w:divBdr>
        </w:div>
        <w:div w:id="252513163">
          <w:marLeft w:val="0"/>
          <w:marRight w:val="0"/>
          <w:marTop w:val="0"/>
          <w:marBottom w:val="0"/>
          <w:divBdr>
            <w:top w:val="none" w:sz="0" w:space="0" w:color="auto"/>
            <w:left w:val="none" w:sz="0" w:space="0" w:color="auto"/>
            <w:bottom w:val="none" w:sz="0" w:space="0" w:color="auto"/>
            <w:right w:val="none" w:sz="0" w:space="0" w:color="auto"/>
          </w:divBdr>
        </w:div>
        <w:div w:id="288558275">
          <w:marLeft w:val="0"/>
          <w:marRight w:val="0"/>
          <w:marTop w:val="0"/>
          <w:marBottom w:val="0"/>
          <w:divBdr>
            <w:top w:val="none" w:sz="0" w:space="0" w:color="auto"/>
            <w:left w:val="none" w:sz="0" w:space="0" w:color="auto"/>
            <w:bottom w:val="none" w:sz="0" w:space="0" w:color="auto"/>
            <w:right w:val="none" w:sz="0" w:space="0" w:color="auto"/>
          </w:divBdr>
        </w:div>
        <w:div w:id="345257025">
          <w:marLeft w:val="0"/>
          <w:marRight w:val="0"/>
          <w:marTop w:val="0"/>
          <w:marBottom w:val="0"/>
          <w:divBdr>
            <w:top w:val="none" w:sz="0" w:space="0" w:color="auto"/>
            <w:left w:val="none" w:sz="0" w:space="0" w:color="auto"/>
            <w:bottom w:val="none" w:sz="0" w:space="0" w:color="auto"/>
            <w:right w:val="none" w:sz="0" w:space="0" w:color="auto"/>
          </w:divBdr>
        </w:div>
        <w:div w:id="511722612">
          <w:marLeft w:val="0"/>
          <w:marRight w:val="0"/>
          <w:marTop w:val="0"/>
          <w:marBottom w:val="0"/>
          <w:divBdr>
            <w:top w:val="none" w:sz="0" w:space="0" w:color="auto"/>
            <w:left w:val="none" w:sz="0" w:space="0" w:color="auto"/>
            <w:bottom w:val="none" w:sz="0" w:space="0" w:color="auto"/>
            <w:right w:val="none" w:sz="0" w:space="0" w:color="auto"/>
          </w:divBdr>
        </w:div>
        <w:div w:id="516164309">
          <w:marLeft w:val="0"/>
          <w:marRight w:val="0"/>
          <w:marTop w:val="0"/>
          <w:marBottom w:val="0"/>
          <w:divBdr>
            <w:top w:val="none" w:sz="0" w:space="0" w:color="auto"/>
            <w:left w:val="none" w:sz="0" w:space="0" w:color="auto"/>
            <w:bottom w:val="none" w:sz="0" w:space="0" w:color="auto"/>
            <w:right w:val="none" w:sz="0" w:space="0" w:color="auto"/>
          </w:divBdr>
        </w:div>
        <w:div w:id="538012659">
          <w:marLeft w:val="0"/>
          <w:marRight w:val="0"/>
          <w:marTop w:val="0"/>
          <w:marBottom w:val="0"/>
          <w:divBdr>
            <w:top w:val="none" w:sz="0" w:space="0" w:color="auto"/>
            <w:left w:val="none" w:sz="0" w:space="0" w:color="auto"/>
            <w:bottom w:val="none" w:sz="0" w:space="0" w:color="auto"/>
            <w:right w:val="none" w:sz="0" w:space="0" w:color="auto"/>
          </w:divBdr>
        </w:div>
        <w:div w:id="542181905">
          <w:marLeft w:val="0"/>
          <w:marRight w:val="0"/>
          <w:marTop w:val="0"/>
          <w:marBottom w:val="0"/>
          <w:divBdr>
            <w:top w:val="none" w:sz="0" w:space="0" w:color="auto"/>
            <w:left w:val="none" w:sz="0" w:space="0" w:color="auto"/>
            <w:bottom w:val="none" w:sz="0" w:space="0" w:color="auto"/>
            <w:right w:val="none" w:sz="0" w:space="0" w:color="auto"/>
          </w:divBdr>
        </w:div>
        <w:div w:id="544832116">
          <w:marLeft w:val="0"/>
          <w:marRight w:val="0"/>
          <w:marTop w:val="0"/>
          <w:marBottom w:val="0"/>
          <w:divBdr>
            <w:top w:val="none" w:sz="0" w:space="0" w:color="auto"/>
            <w:left w:val="none" w:sz="0" w:space="0" w:color="auto"/>
            <w:bottom w:val="none" w:sz="0" w:space="0" w:color="auto"/>
            <w:right w:val="none" w:sz="0" w:space="0" w:color="auto"/>
          </w:divBdr>
        </w:div>
        <w:div w:id="590090043">
          <w:marLeft w:val="0"/>
          <w:marRight w:val="0"/>
          <w:marTop w:val="0"/>
          <w:marBottom w:val="0"/>
          <w:divBdr>
            <w:top w:val="none" w:sz="0" w:space="0" w:color="auto"/>
            <w:left w:val="none" w:sz="0" w:space="0" w:color="auto"/>
            <w:bottom w:val="none" w:sz="0" w:space="0" w:color="auto"/>
            <w:right w:val="none" w:sz="0" w:space="0" w:color="auto"/>
          </w:divBdr>
        </w:div>
        <w:div w:id="639850207">
          <w:marLeft w:val="0"/>
          <w:marRight w:val="0"/>
          <w:marTop w:val="0"/>
          <w:marBottom w:val="0"/>
          <w:divBdr>
            <w:top w:val="none" w:sz="0" w:space="0" w:color="auto"/>
            <w:left w:val="none" w:sz="0" w:space="0" w:color="auto"/>
            <w:bottom w:val="none" w:sz="0" w:space="0" w:color="auto"/>
            <w:right w:val="none" w:sz="0" w:space="0" w:color="auto"/>
          </w:divBdr>
        </w:div>
        <w:div w:id="690644239">
          <w:marLeft w:val="0"/>
          <w:marRight w:val="0"/>
          <w:marTop w:val="0"/>
          <w:marBottom w:val="0"/>
          <w:divBdr>
            <w:top w:val="none" w:sz="0" w:space="0" w:color="auto"/>
            <w:left w:val="none" w:sz="0" w:space="0" w:color="auto"/>
            <w:bottom w:val="none" w:sz="0" w:space="0" w:color="auto"/>
            <w:right w:val="none" w:sz="0" w:space="0" w:color="auto"/>
          </w:divBdr>
        </w:div>
        <w:div w:id="704137918">
          <w:marLeft w:val="0"/>
          <w:marRight w:val="0"/>
          <w:marTop w:val="0"/>
          <w:marBottom w:val="0"/>
          <w:divBdr>
            <w:top w:val="none" w:sz="0" w:space="0" w:color="auto"/>
            <w:left w:val="none" w:sz="0" w:space="0" w:color="auto"/>
            <w:bottom w:val="none" w:sz="0" w:space="0" w:color="auto"/>
            <w:right w:val="none" w:sz="0" w:space="0" w:color="auto"/>
          </w:divBdr>
        </w:div>
        <w:div w:id="844705218">
          <w:marLeft w:val="0"/>
          <w:marRight w:val="0"/>
          <w:marTop w:val="0"/>
          <w:marBottom w:val="0"/>
          <w:divBdr>
            <w:top w:val="none" w:sz="0" w:space="0" w:color="auto"/>
            <w:left w:val="none" w:sz="0" w:space="0" w:color="auto"/>
            <w:bottom w:val="none" w:sz="0" w:space="0" w:color="auto"/>
            <w:right w:val="none" w:sz="0" w:space="0" w:color="auto"/>
          </w:divBdr>
        </w:div>
        <w:div w:id="845368585">
          <w:marLeft w:val="0"/>
          <w:marRight w:val="0"/>
          <w:marTop w:val="0"/>
          <w:marBottom w:val="0"/>
          <w:divBdr>
            <w:top w:val="none" w:sz="0" w:space="0" w:color="auto"/>
            <w:left w:val="none" w:sz="0" w:space="0" w:color="auto"/>
            <w:bottom w:val="none" w:sz="0" w:space="0" w:color="auto"/>
            <w:right w:val="none" w:sz="0" w:space="0" w:color="auto"/>
          </w:divBdr>
        </w:div>
        <w:div w:id="913198058">
          <w:marLeft w:val="0"/>
          <w:marRight w:val="0"/>
          <w:marTop w:val="0"/>
          <w:marBottom w:val="0"/>
          <w:divBdr>
            <w:top w:val="none" w:sz="0" w:space="0" w:color="auto"/>
            <w:left w:val="none" w:sz="0" w:space="0" w:color="auto"/>
            <w:bottom w:val="none" w:sz="0" w:space="0" w:color="auto"/>
            <w:right w:val="none" w:sz="0" w:space="0" w:color="auto"/>
          </w:divBdr>
        </w:div>
        <w:div w:id="951741240">
          <w:marLeft w:val="0"/>
          <w:marRight w:val="0"/>
          <w:marTop w:val="0"/>
          <w:marBottom w:val="0"/>
          <w:divBdr>
            <w:top w:val="none" w:sz="0" w:space="0" w:color="auto"/>
            <w:left w:val="none" w:sz="0" w:space="0" w:color="auto"/>
            <w:bottom w:val="none" w:sz="0" w:space="0" w:color="auto"/>
            <w:right w:val="none" w:sz="0" w:space="0" w:color="auto"/>
          </w:divBdr>
        </w:div>
        <w:div w:id="997003629">
          <w:marLeft w:val="0"/>
          <w:marRight w:val="0"/>
          <w:marTop w:val="0"/>
          <w:marBottom w:val="0"/>
          <w:divBdr>
            <w:top w:val="none" w:sz="0" w:space="0" w:color="auto"/>
            <w:left w:val="none" w:sz="0" w:space="0" w:color="auto"/>
            <w:bottom w:val="none" w:sz="0" w:space="0" w:color="auto"/>
            <w:right w:val="none" w:sz="0" w:space="0" w:color="auto"/>
          </w:divBdr>
        </w:div>
        <w:div w:id="1029720517">
          <w:marLeft w:val="0"/>
          <w:marRight w:val="0"/>
          <w:marTop w:val="0"/>
          <w:marBottom w:val="0"/>
          <w:divBdr>
            <w:top w:val="none" w:sz="0" w:space="0" w:color="auto"/>
            <w:left w:val="none" w:sz="0" w:space="0" w:color="auto"/>
            <w:bottom w:val="none" w:sz="0" w:space="0" w:color="auto"/>
            <w:right w:val="none" w:sz="0" w:space="0" w:color="auto"/>
          </w:divBdr>
        </w:div>
        <w:div w:id="1033001315">
          <w:marLeft w:val="0"/>
          <w:marRight w:val="0"/>
          <w:marTop w:val="0"/>
          <w:marBottom w:val="0"/>
          <w:divBdr>
            <w:top w:val="none" w:sz="0" w:space="0" w:color="auto"/>
            <w:left w:val="none" w:sz="0" w:space="0" w:color="auto"/>
            <w:bottom w:val="none" w:sz="0" w:space="0" w:color="auto"/>
            <w:right w:val="none" w:sz="0" w:space="0" w:color="auto"/>
          </w:divBdr>
        </w:div>
        <w:div w:id="1084574033">
          <w:marLeft w:val="0"/>
          <w:marRight w:val="0"/>
          <w:marTop w:val="0"/>
          <w:marBottom w:val="0"/>
          <w:divBdr>
            <w:top w:val="none" w:sz="0" w:space="0" w:color="auto"/>
            <w:left w:val="none" w:sz="0" w:space="0" w:color="auto"/>
            <w:bottom w:val="none" w:sz="0" w:space="0" w:color="auto"/>
            <w:right w:val="none" w:sz="0" w:space="0" w:color="auto"/>
          </w:divBdr>
        </w:div>
        <w:div w:id="1135026163">
          <w:marLeft w:val="0"/>
          <w:marRight w:val="0"/>
          <w:marTop w:val="0"/>
          <w:marBottom w:val="0"/>
          <w:divBdr>
            <w:top w:val="none" w:sz="0" w:space="0" w:color="auto"/>
            <w:left w:val="none" w:sz="0" w:space="0" w:color="auto"/>
            <w:bottom w:val="none" w:sz="0" w:space="0" w:color="auto"/>
            <w:right w:val="none" w:sz="0" w:space="0" w:color="auto"/>
          </w:divBdr>
        </w:div>
        <w:div w:id="1166750037">
          <w:marLeft w:val="0"/>
          <w:marRight w:val="0"/>
          <w:marTop w:val="0"/>
          <w:marBottom w:val="0"/>
          <w:divBdr>
            <w:top w:val="none" w:sz="0" w:space="0" w:color="auto"/>
            <w:left w:val="none" w:sz="0" w:space="0" w:color="auto"/>
            <w:bottom w:val="none" w:sz="0" w:space="0" w:color="auto"/>
            <w:right w:val="none" w:sz="0" w:space="0" w:color="auto"/>
          </w:divBdr>
        </w:div>
        <w:div w:id="1172377268">
          <w:marLeft w:val="0"/>
          <w:marRight w:val="0"/>
          <w:marTop w:val="0"/>
          <w:marBottom w:val="0"/>
          <w:divBdr>
            <w:top w:val="none" w:sz="0" w:space="0" w:color="auto"/>
            <w:left w:val="none" w:sz="0" w:space="0" w:color="auto"/>
            <w:bottom w:val="none" w:sz="0" w:space="0" w:color="auto"/>
            <w:right w:val="none" w:sz="0" w:space="0" w:color="auto"/>
          </w:divBdr>
        </w:div>
        <w:div w:id="1183939649">
          <w:marLeft w:val="0"/>
          <w:marRight w:val="0"/>
          <w:marTop w:val="0"/>
          <w:marBottom w:val="0"/>
          <w:divBdr>
            <w:top w:val="none" w:sz="0" w:space="0" w:color="auto"/>
            <w:left w:val="none" w:sz="0" w:space="0" w:color="auto"/>
            <w:bottom w:val="none" w:sz="0" w:space="0" w:color="auto"/>
            <w:right w:val="none" w:sz="0" w:space="0" w:color="auto"/>
          </w:divBdr>
        </w:div>
        <w:div w:id="1187015940">
          <w:marLeft w:val="0"/>
          <w:marRight w:val="0"/>
          <w:marTop w:val="0"/>
          <w:marBottom w:val="0"/>
          <w:divBdr>
            <w:top w:val="none" w:sz="0" w:space="0" w:color="auto"/>
            <w:left w:val="none" w:sz="0" w:space="0" w:color="auto"/>
            <w:bottom w:val="none" w:sz="0" w:space="0" w:color="auto"/>
            <w:right w:val="none" w:sz="0" w:space="0" w:color="auto"/>
          </w:divBdr>
        </w:div>
        <w:div w:id="1281256687">
          <w:marLeft w:val="0"/>
          <w:marRight w:val="0"/>
          <w:marTop w:val="0"/>
          <w:marBottom w:val="0"/>
          <w:divBdr>
            <w:top w:val="none" w:sz="0" w:space="0" w:color="auto"/>
            <w:left w:val="none" w:sz="0" w:space="0" w:color="auto"/>
            <w:bottom w:val="none" w:sz="0" w:space="0" w:color="auto"/>
            <w:right w:val="none" w:sz="0" w:space="0" w:color="auto"/>
          </w:divBdr>
        </w:div>
        <w:div w:id="1485391530">
          <w:marLeft w:val="0"/>
          <w:marRight w:val="0"/>
          <w:marTop w:val="0"/>
          <w:marBottom w:val="0"/>
          <w:divBdr>
            <w:top w:val="none" w:sz="0" w:space="0" w:color="auto"/>
            <w:left w:val="none" w:sz="0" w:space="0" w:color="auto"/>
            <w:bottom w:val="none" w:sz="0" w:space="0" w:color="auto"/>
            <w:right w:val="none" w:sz="0" w:space="0" w:color="auto"/>
          </w:divBdr>
        </w:div>
        <w:div w:id="1504473098">
          <w:marLeft w:val="0"/>
          <w:marRight w:val="0"/>
          <w:marTop w:val="0"/>
          <w:marBottom w:val="0"/>
          <w:divBdr>
            <w:top w:val="none" w:sz="0" w:space="0" w:color="auto"/>
            <w:left w:val="none" w:sz="0" w:space="0" w:color="auto"/>
            <w:bottom w:val="none" w:sz="0" w:space="0" w:color="auto"/>
            <w:right w:val="none" w:sz="0" w:space="0" w:color="auto"/>
          </w:divBdr>
        </w:div>
        <w:div w:id="1512840359">
          <w:marLeft w:val="0"/>
          <w:marRight w:val="0"/>
          <w:marTop w:val="0"/>
          <w:marBottom w:val="0"/>
          <w:divBdr>
            <w:top w:val="none" w:sz="0" w:space="0" w:color="auto"/>
            <w:left w:val="none" w:sz="0" w:space="0" w:color="auto"/>
            <w:bottom w:val="none" w:sz="0" w:space="0" w:color="auto"/>
            <w:right w:val="none" w:sz="0" w:space="0" w:color="auto"/>
          </w:divBdr>
        </w:div>
        <w:div w:id="1803041527">
          <w:marLeft w:val="0"/>
          <w:marRight w:val="0"/>
          <w:marTop w:val="0"/>
          <w:marBottom w:val="0"/>
          <w:divBdr>
            <w:top w:val="none" w:sz="0" w:space="0" w:color="auto"/>
            <w:left w:val="none" w:sz="0" w:space="0" w:color="auto"/>
            <w:bottom w:val="none" w:sz="0" w:space="0" w:color="auto"/>
            <w:right w:val="none" w:sz="0" w:space="0" w:color="auto"/>
          </w:divBdr>
        </w:div>
        <w:div w:id="1827431800">
          <w:marLeft w:val="0"/>
          <w:marRight w:val="0"/>
          <w:marTop w:val="0"/>
          <w:marBottom w:val="0"/>
          <w:divBdr>
            <w:top w:val="none" w:sz="0" w:space="0" w:color="auto"/>
            <w:left w:val="none" w:sz="0" w:space="0" w:color="auto"/>
            <w:bottom w:val="none" w:sz="0" w:space="0" w:color="auto"/>
            <w:right w:val="none" w:sz="0" w:space="0" w:color="auto"/>
          </w:divBdr>
        </w:div>
        <w:div w:id="1835029631">
          <w:marLeft w:val="0"/>
          <w:marRight w:val="0"/>
          <w:marTop w:val="0"/>
          <w:marBottom w:val="0"/>
          <w:divBdr>
            <w:top w:val="none" w:sz="0" w:space="0" w:color="auto"/>
            <w:left w:val="none" w:sz="0" w:space="0" w:color="auto"/>
            <w:bottom w:val="none" w:sz="0" w:space="0" w:color="auto"/>
            <w:right w:val="none" w:sz="0" w:space="0" w:color="auto"/>
          </w:divBdr>
        </w:div>
        <w:div w:id="1863205240">
          <w:marLeft w:val="0"/>
          <w:marRight w:val="0"/>
          <w:marTop w:val="0"/>
          <w:marBottom w:val="0"/>
          <w:divBdr>
            <w:top w:val="none" w:sz="0" w:space="0" w:color="auto"/>
            <w:left w:val="none" w:sz="0" w:space="0" w:color="auto"/>
            <w:bottom w:val="none" w:sz="0" w:space="0" w:color="auto"/>
            <w:right w:val="none" w:sz="0" w:space="0" w:color="auto"/>
          </w:divBdr>
        </w:div>
        <w:div w:id="1884899934">
          <w:marLeft w:val="0"/>
          <w:marRight w:val="0"/>
          <w:marTop w:val="0"/>
          <w:marBottom w:val="0"/>
          <w:divBdr>
            <w:top w:val="none" w:sz="0" w:space="0" w:color="auto"/>
            <w:left w:val="none" w:sz="0" w:space="0" w:color="auto"/>
            <w:bottom w:val="none" w:sz="0" w:space="0" w:color="auto"/>
            <w:right w:val="none" w:sz="0" w:space="0" w:color="auto"/>
          </w:divBdr>
        </w:div>
        <w:div w:id="1972520238">
          <w:marLeft w:val="0"/>
          <w:marRight w:val="0"/>
          <w:marTop w:val="0"/>
          <w:marBottom w:val="0"/>
          <w:divBdr>
            <w:top w:val="none" w:sz="0" w:space="0" w:color="auto"/>
            <w:left w:val="none" w:sz="0" w:space="0" w:color="auto"/>
            <w:bottom w:val="none" w:sz="0" w:space="0" w:color="auto"/>
            <w:right w:val="none" w:sz="0" w:space="0" w:color="auto"/>
          </w:divBdr>
        </w:div>
        <w:div w:id="2013023959">
          <w:marLeft w:val="0"/>
          <w:marRight w:val="0"/>
          <w:marTop w:val="0"/>
          <w:marBottom w:val="0"/>
          <w:divBdr>
            <w:top w:val="none" w:sz="0" w:space="0" w:color="auto"/>
            <w:left w:val="none" w:sz="0" w:space="0" w:color="auto"/>
            <w:bottom w:val="none" w:sz="0" w:space="0" w:color="auto"/>
            <w:right w:val="none" w:sz="0" w:space="0" w:color="auto"/>
          </w:divBdr>
        </w:div>
        <w:div w:id="2068261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text.reverso.net/traduction/francais-arabe/mentionn%C3%A9s+ci-dess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3841E-1F27-416F-ADF3-1D95B146E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2485</TotalTime>
  <Pages>14</Pages>
  <Words>3186</Words>
  <Characters>17525</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2020-01-22T16:29:00Z</dcterms:created>
  <dcterms:modified xsi:type="dcterms:W3CDTF">2020-01-26T01:15:00Z</dcterms:modified>
</cp:coreProperties>
</file>